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D03E8C" w14:textId="197C360F" w:rsidR="00AD444A" w:rsidRPr="003F426E" w:rsidRDefault="00AD444A" w:rsidP="00AD444A">
      <w:pPr>
        <w:pStyle w:val="CRCoverPage"/>
        <w:outlineLvl w:val="0"/>
        <w:rPr>
          <w:b/>
          <w:noProof/>
          <w:sz w:val="24"/>
        </w:rPr>
      </w:pPr>
      <w:r w:rsidRPr="003F426E">
        <w:rPr>
          <w:b/>
          <w:noProof/>
          <w:sz w:val="24"/>
        </w:rPr>
        <w:t>3GPP TSG RAN WG1 #10</w:t>
      </w:r>
      <w:r w:rsidR="001B71F9">
        <w:rPr>
          <w:b/>
          <w:noProof/>
          <w:sz w:val="24"/>
        </w:rPr>
        <w:t>4</w:t>
      </w:r>
      <w:r w:rsidR="00E66CF0">
        <w:rPr>
          <w:b/>
          <w:noProof/>
          <w:sz w:val="24"/>
        </w:rPr>
        <w:t>-bis</w:t>
      </w:r>
      <w:r w:rsidRPr="003F426E">
        <w:rPr>
          <w:b/>
          <w:noProof/>
          <w:sz w:val="24"/>
        </w:rPr>
        <w:t>-e</w:t>
      </w:r>
      <w:r w:rsidRPr="003F426E">
        <w:rPr>
          <w:b/>
          <w:noProof/>
          <w:sz w:val="24"/>
        </w:rPr>
        <w:tab/>
      </w:r>
      <w:r>
        <w:rPr>
          <w:b/>
          <w:noProof/>
          <w:sz w:val="24"/>
        </w:rPr>
        <w:tab/>
      </w:r>
      <w:r>
        <w:rPr>
          <w:b/>
          <w:noProof/>
          <w:sz w:val="24"/>
        </w:rPr>
        <w:tab/>
      </w:r>
      <w:r>
        <w:rPr>
          <w:b/>
          <w:noProof/>
          <w:sz w:val="24"/>
        </w:rPr>
        <w:tab/>
      </w:r>
      <w:r>
        <w:rPr>
          <w:b/>
          <w:noProof/>
          <w:sz w:val="24"/>
        </w:rPr>
        <w:tab/>
      </w:r>
      <w:r>
        <w:rPr>
          <w:b/>
          <w:noProof/>
          <w:sz w:val="24"/>
        </w:rPr>
        <w:tab/>
      </w:r>
      <w:r w:rsidR="00996693" w:rsidRPr="00996693">
        <w:rPr>
          <w:b/>
          <w:noProof/>
          <w:sz w:val="24"/>
        </w:rPr>
        <w:t>R1-2103071</w:t>
      </w:r>
    </w:p>
    <w:p w14:paraId="26BCA7E1" w14:textId="2588C53D" w:rsidR="004849EF" w:rsidRDefault="004849EF" w:rsidP="004849EF">
      <w:pPr>
        <w:pStyle w:val="CRCoverPage"/>
        <w:outlineLvl w:val="0"/>
        <w:rPr>
          <w:b/>
          <w:noProof/>
          <w:sz w:val="24"/>
        </w:rPr>
      </w:pPr>
      <w:r w:rsidRPr="003F426E">
        <w:rPr>
          <w:b/>
          <w:noProof/>
          <w:sz w:val="24"/>
        </w:rPr>
        <w:t xml:space="preserve">e-Meeting, </w:t>
      </w:r>
      <w:r w:rsidR="00CB2854">
        <w:rPr>
          <w:b/>
          <w:noProof/>
          <w:sz w:val="24"/>
        </w:rPr>
        <w:t>April</w:t>
      </w:r>
      <w:r w:rsidRPr="003F426E">
        <w:rPr>
          <w:b/>
          <w:noProof/>
          <w:sz w:val="24"/>
        </w:rPr>
        <w:t xml:space="preserve"> </w:t>
      </w:r>
      <w:r w:rsidR="00CB2854">
        <w:rPr>
          <w:b/>
          <w:noProof/>
          <w:sz w:val="24"/>
        </w:rPr>
        <w:t>12</w:t>
      </w:r>
      <w:r w:rsidRPr="00256BFC">
        <w:rPr>
          <w:b/>
          <w:noProof/>
          <w:sz w:val="24"/>
          <w:vertAlign w:val="superscript"/>
        </w:rPr>
        <w:t>th</w:t>
      </w:r>
      <w:r>
        <w:rPr>
          <w:b/>
          <w:noProof/>
          <w:sz w:val="24"/>
        </w:rPr>
        <w:t xml:space="preserve"> </w:t>
      </w:r>
      <w:r w:rsidRPr="003F426E">
        <w:rPr>
          <w:b/>
          <w:noProof/>
          <w:sz w:val="24"/>
        </w:rPr>
        <w:t xml:space="preserve">– </w:t>
      </w:r>
      <w:r w:rsidR="00CB2854">
        <w:rPr>
          <w:b/>
          <w:noProof/>
          <w:sz w:val="24"/>
        </w:rPr>
        <w:t>April</w:t>
      </w:r>
      <w:r>
        <w:rPr>
          <w:b/>
          <w:noProof/>
          <w:sz w:val="24"/>
        </w:rPr>
        <w:t xml:space="preserve"> </w:t>
      </w:r>
      <w:r w:rsidR="00082A76">
        <w:rPr>
          <w:b/>
          <w:noProof/>
          <w:sz w:val="24"/>
        </w:rPr>
        <w:t>20</w:t>
      </w:r>
      <w:r w:rsidRPr="00256BFC">
        <w:rPr>
          <w:b/>
          <w:noProof/>
          <w:sz w:val="24"/>
          <w:vertAlign w:val="superscript"/>
        </w:rPr>
        <w:t>th</w:t>
      </w:r>
      <w:r w:rsidRPr="003F426E">
        <w:rPr>
          <w:b/>
          <w:noProof/>
          <w:sz w:val="24"/>
        </w:rPr>
        <w:t>, 202</w:t>
      </w:r>
      <w:r>
        <w:rPr>
          <w:b/>
          <w:noProof/>
          <w:sz w:val="24"/>
        </w:rPr>
        <w:t>1</w:t>
      </w:r>
    </w:p>
    <w:p w14:paraId="7C15AD34" w14:textId="77777777" w:rsidR="00620296" w:rsidRPr="00CC27F5" w:rsidRDefault="00620296" w:rsidP="00620296">
      <w:pPr>
        <w:pStyle w:val="Header"/>
        <w:tabs>
          <w:tab w:val="right" w:pos="9639"/>
        </w:tabs>
        <w:jc w:val="both"/>
        <w:rPr>
          <w:i/>
          <w:sz w:val="32"/>
          <w:lang w:val="en-GB"/>
        </w:rPr>
      </w:pPr>
      <w:r w:rsidRPr="00CC27F5">
        <w:rPr>
          <w:sz w:val="24"/>
          <w:lang w:val="en-GB"/>
        </w:rPr>
        <w:tab/>
      </w:r>
    </w:p>
    <w:p w14:paraId="66A2A3CB" w14:textId="7000FACF" w:rsidR="00620296" w:rsidRPr="00CC27F5" w:rsidRDefault="00620296" w:rsidP="00620296">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00874392">
        <w:rPr>
          <w:rFonts w:ascii="Arial" w:hAnsi="Arial"/>
          <w:sz w:val="24"/>
        </w:rPr>
        <w:t>8.</w:t>
      </w:r>
      <w:r w:rsidR="009B4B23">
        <w:rPr>
          <w:rFonts w:ascii="Arial" w:hAnsi="Arial"/>
          <w:sz w:val="24"/>
        </w:rPr>
        <w:t>15</w:t>
      </w:r>
      <w:r w:rsidR="00874392">
        <w:rPr>
          <w:rFonts w:ascii="Arial" w:hAnsi="Arial"/>
          <w:sz w:val="24"/>
        </w:rPr>
        <w:t>.</w:t>
      </w:r>
      <w:r w:rsidR="00C778FF">
        <w:rPr>
          <w:rFonts w:ascii="Arial" w:hAnsi="Arial"/>
          <w:sz w:val="24"/>
        </w:rPr>
        <w:t>2</w:t>
      </w:r>
    </w:p>
    <w:p w14:paraId="08727EFD" w14:textId="77777777" w:rsidR="00620296" w:rsidRPr="00CC27F5" w:rsidRDefault="00620296" w:rsidP="00620296">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6E2A6BE0" w14:textId="77777777" w:rsidR="00F16C8B" w:rsidRDefault="00620296" w:rsidP="00F16C8B">
      <w:pPr>
        <w:ind w:left="1988" w:hanging="1988"/>
        <w:jc w:val="both"/>
        <w:rPr>
          <w:rFonts w:ascii="Arial" w:hAnsi="Arial"/>
          <w:sz w:val="24"/>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F16C8B" w:rsidRPr="00F16C8B">
        <w:rPr>
          <w:rFonts w:ascii="Arial" w:hAnsi="Arial"/>
          <w:sz w:val="24"/>
        </w:rPr>
        <w:t>Enhancements to time and frequency synchronization</w:t>
      </w:r>
    </w:p>
    <w:p w14:paraId="2859D330" w14:textId="0E4A4E09" w:rsidR="008208F6" w:rsidRDefault="00620296" w:rsidP="00F16C8B">
      <w:pPr>
        <w:ind w:left="1988" w:hanging="1988"/>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53A059C1" w14:textId="77777777" w:rsidR="00645661" w:rsidRDefault="00645661" w:rsidP="00F16C8B">
      <w:pPr>
        <w:ind w:left="1988" w:hanging="1988"/>
        <w:jc w:val="both"/>
        <w:rPr>
          <w:rFonts w:ascii="Arial" w:hAnsi="Arial"/>
          <w:sz w:val="24"/>
        </w:rPr>
      </w:pPr>
    </w:p>
    <w:p w14:paraId="092284EF" w14:textId="1FBEBF87" w:rsidR="001B159B" w:rsidRDefault="001B159B" w:rsidP="001B159B">
      <w:pPr>
        <w:pStyle w:val="Heading1"/>
        <w:numPr>
          <w:ilvl w:val="0"/>
          <w:numId w:val="1"/>
        </w:numPr>
        <w:tabs>
          <w:tab w:val="num" w:pos="720"/>
        </w:tabs>
        <w:ind w:left="720" w:hanging="720"/>
        <w:jc w:val="both"/>
      </w:pPr>
      <w:r>
        <w:t>Background</w:t>
      </w:r>
    </w:p>
    <w:p w14:paraId="503FB2BF" w14:textId="1C09D4C2" w:rsidR="0097452F" w:rsidRDefault="0097452F" w:rsidP="0097452F">
      <w:pPr>
        <w:pStyle w:val="NO"/>
        <w:ind w:left="0" w:firstLine="0"/>
      </w:pPr>
      <w:r w:rsidRPr="00CA5BE5">
        <w:t>In the previous RAN1 meeting (RAN1#104-e), the following agreements were made</w:t>
      </w:r>
      <w:r w:rsidR="002B302D">
        <w:t xml:space="preserve"> under this agenda item</w:t>
      </w:r>
      <w:r w:rsidRPr="00CA5BE5">
        <w:t>:</w:t>
      </w:r>
    </w:p>
    <w:p w14:paraId="3A8448C4" w14:textId="77777777" w:rsidR="00CA5BE5" w:rsidRPr="00CA5BE5" w:rsidRDefault="00CA5BE5" w:rsidP="00CA5BE5">
      <w:pPr>
        <w:spacing w:after="0"/>
        <w:ind w:left="1440" w:hanging="1440"/>
        <w:rPr>
          <w:rFonts w:ascii="Times" w:eastAsia="Batang" w:hAnsi="Times"/>
          <w:szCs w:val="24"/>
          <w:lang w:eastAsia="x-none"/>
        </w:rPr>
      </w:pPr>
      <w:r w:rsidRPr="00CA5BE5">
        <w:rPr>
          <w:rFonts w:ascii="Times" w:eastAsia="Batang" w:hAnsi="Times"/>
          <w:szCs w:val="24"/>
          <w:highlight w:val="green"/>
          <w:lang w:eastAsia="x-none"/>
        </w:rPr>
        <w:t>Agreement:</w:t>
      </w:r>
    </w:p>
    <w:p w14:paraId="7FE855B9" w14:textId="77777777" w:rsidR="00CA5BE5" w:rsidRPr="00CA5BE5" w:rsidRDefault="00CA5BE5" w:rsidP="00CA5BE5">
      <w:pPr>
        <w:spacing w:after="0"/>
        <w:rPr>
          <w:rFonts w:ascii="Times" w:eastAsia="Batang" w:hAnsi="Times"/>
          <w:szCs w:val="24"/>
          <w:lang w:eastAsia="x-none"/>
        </w:rPr>
      </w:pPr>
      <w:r w:rsidRPr="00CA5BE5">
        <w:rPr>
          <w:rFonts w:ascii="Times" w:eastAsia="Batang" w:hAnsi="Times"/>
          <w:szCs w:val="24"/>
          <w:lang w:eastAsia="x-none"/>
        </w:rPr>
        <w:t xml:space="preserve">Study potential impact of GNSS Position fix on UE power consumption using battery life methodology in Rel-13 TR 45.820 (Section 5.4) </w:t>
      </w:r>
    </w:p>
    <w:p w14:paraId="0F2DA833" w14:textId="77777777" w:rsidR="00CA5BE5" w:rsidRPr="00CA5BE5" w:rsidRDefault="00CA5BE5" w:rsidP="00CA5BE5">
      <w:pPr>
        <w:spacing w:after="0"/>
        <w:rPr>
          <w:rFonts w:ascii="Times" w:eastAsia="Batang" w:hAnsi="Times"/>
          <w:szCs w:val="24"/>
          <w:lang w:eastAsia="x-none"/>
        </w:rPr>
      </w:pPr>
      <w:r w:rsidRPr="00CA5BE5">
        <w:rPr>
          <w:rFonts w:ascii="Times" w:eastAsia="Batang" w:hAnsi="Times"/>
          <w:szCs w:val="24"/>
          <w:lang w:eastAsia="x-none"/>
        </w:rPr>
        <w:t>FFS: Details of the study</w:t>
      </w:r>
    </w:p>
    <w:p w14:paraId="659A6818" w14:textId="77777777" w:rsidR="00CA5BE5" w:rsidRPr="00CA5BE5" w:rsidRDefault="00CA5BE5" w:rsidP="00CA5BE5">
      <w:pPr>
        <w:spacing w:after="0"/>
        <w:rPr>
          <w:rFonts w:ascii="Times" w:eastAsia="Batang" w:hAnsi="Times"/>
          <w:szCs w:val="24"/>
          <w:lang w:eastAsia="x-none"/>
        </w:rPr>
      </w:pPr>
    </w:p>
    <w:p w14:paraId="6F984A11" w14:textId="77777777" w:rsidR="00CA5BE5" w:rsidRPr="00CA5BE5" w:rsidRDefault="00CA5BE5" w:rsidP="00CA5BE5">
      <w:pPr>
        <w:spacing w:after="0"/>
        <w:rPr>
          <w:rFonts w:ascii="Times" w:eastAsia="Batang" w:hAnsi="Times"/>
          <w:szCs w:val="24"/>
          <w:lang w:eastAsia="x-none"/>
        </w:rPr>
      </w:pPr>
      <w:r w:rsidRPr="00CA5BE5">
        <w:rPr>
          <w:rFonts w:ascii="Times" w:eastAsia="Batang" w:hAnsi="Times"/>
          <w:szCs w:val="24"/>
          <w:highlight w:val="green"/>
          <w:lang w:eastAsia="x-none"/>
        </w:rPr>
        <w:t>Agreement:</w:t>
      </w:r>
    </w:p>
    <w:p w14:paraId="405E56DA" w14:textId="77777777" w:rsidR="00CA5BE5" w:rsidRPr="00CA5BE5" w:rsidRDefault="00CA5BE5" w:rsidP="00CA5BE5">
      <w:pPr>
        <w:spacing w:after="0"/>
        <w:rPr>
          <w:rFonts w:ascii="Times" w:eastAsia="Batang" w:hAnsi="Times"/>
          <w:szCs w:val="24"/>
          <w:lang w:eastAsia="x-none"/>
        </w:rPr>
      </w:pPr>
      <w:r w:rsidRPr="00CA5BE5">
        <w:rPr>
          <w:rFonts w:ascii="Times" w:eastAsia="Batang" w:hAnsi="Times"/>
          <w:szCs w:val="24"/>
          <w:lang w:eastAsia="x-none"/>
        </w:rPr>
        <w:t>Discuss whether GNSS measurement window is needed and beneficial for initial access.</w:t>
      </w:r>
    </w:p>
    <w:p w14:paraId="7E36B997" w14:textId="77777777" w:rsidR="00CA5BE5" w:rsidRPr="00CA5BE5" w:rsidRDefault="00CA5BE5" w:rsidP="00CA5BE5">
      <w:pPr>
        <w:spacing w:after="0"/>
        <w:rPr>
          <w:rFonts w:ascii="Times" w:eastAsia="Batang" w:hAnsi="Times"/>
          <w:szCs w:val="24"/>
          <w:lang w:eastAsia="x-none"/>
        </w:rPr>
      </w:pPr>
    </w:p>
    <w:p w14:paraId="147AD23D" w14:textId="77777777" w:rsidR="00CA5BE5" w:rsidRPr="00CA5BE5" w:rsidRDefault="00CA5BE5" w:rsidP="00CA5BE5">
      <w:pPr>
        <w:spacing w:after="0"/>
        <w:rPr>
          <w:rFonts w:ascii="Times" w:eastAsia="Batang" w:hAnsi="Times"/>
          <w:szCs w:val="24"/>
          <w:lang w:eastAsia="x-none"/>
        </w:rPr>
      </w:pPr>
      <w:r w:rsidRPr="00CA5BE5">
        <w:rPr>
          <w:rFonts w:ascii="Times" w:eastAsia="Batang" w:hAnsi="Times"/>
          <w:szCs w:val="24"/>
          <w:highlight w:val="green"/>
          <w:lang w:eastAsia="x-none"/>
        </w:rPr>
        <w:t>Agreement:</w:t>
      </w:r>
    </w:p>
    <w:p w14:paraId="46E035B7" w14:textId="77777777" w:rsidR="00CA5BE5" w:rsidRPr="00CA5BE5" w:rsidRDefault="00CA5BE5" w:rsidP="00CA5BE5">
      <w:pPr>
        <w:spacing w:after="0"/>
        <w:rPr>
          <w:rFonts w:ascii="Times" w:eastAsia="Batang" w:hAnsi="Times"/>
          <w:szCs w:val="24"/>
          <w:lang w:eastAsia="x-none"/>
        </w:rPr>
      </w:pPr>
      <w:r w:rsidRPr="00CA5BE5">
        <w:rPr>
          <w:rFonts w:ascii="Times" w:eastAsia="Batang" w:hAnsi="Times"/>
          <w:szCs w:val="24"/>
          <w:lang w:eastAsia="x-none"/>
        </w:rPr>
        <w:t>For the study of potential impact of GNSS Position fix on UE power consumption consider at least the following parameters</w:t>
      </w:r>
    </w:p>
    <w:p w14:paraId="2279993B" w14:textId="77777777" w:rsidR="00CA5BE5" w:rsidRPr="00CA5BE5" w:rsidRDefault="00CA5BE5" w:rsidP="00CA5BE5">
      <w:pPr>
        <w:numPr>
          <w:ilvl w:val="0"/>
          <w:numId w:val="30"/>
        </w:numPr>
        <w:spacing w:after="0"/>
        <w:rPr>
          <w:rFonts w:ascii="Times" w:eastAsia="Batang" w:hAnsi="Times"/>
          <w:szCs w:val="24"/>
          <w:lang w:eastAsia="x-none"/>
        </w:rPr>
      </w:pPr>
      <w:r w:rsidRPr="00CA5BE5">
        <w:rPr>
          <w:rFonts w:ascii="Times" w:eastAsia="Batang" w:hAnsi="Times"/>
          <w:szCs w:val="24"/>
          <w:lang w:eastAsia="x-none"/>
        </w:rPr>
        <w:t>GNSS power consumption value</w:t>
      </w:r>
    </w:p>
    <w:p w14:paraId="24123221" w14:textId="195EEE84" w:rsidR="00CA5BE5" w:rsidRPr="00CA5BE5" w:rsidRDefault="00CA5BE5" w:rsidP="00CA5BE5">
      <w:pPr>
        <w:numPr>
          <w:ilvl w:val="0"/>
          <w:numId w:val="30"/>
        </w:numPr>
        <w:spacing w:after="0"/>
        <w:rPr>
          <w:rFonts w:ascii="Times" w:eastAsia="Batang" w:hAnsi="Times"/>
          <w:szCs w:val="24"/>
          <w:lang w:eastAsia="x-none"/>
        </w:rPr>
      </w:pPr>
      <w:r w:rsidRPr="00CA5BE5">
        <w:rPr>
          <w:rFonts w:ascii="Times" w:eastAsia="Batang" w:hAnsi="Times"/>
          <w:szCs w:val="24"/>
          <w:lang w:eastAsia="x-none"/>
        </w:rPr>
        <w:t>GNSS position Time To First Fix</w:t>
      </w:r>
    </w:p>
    <w:p w14:paraId="6919D0A9" w14:textId="77777777" w:rsidR="00CA5BE5" w:rsidRPr="00CA5BE5" w:rsidRDefault="00CA5BE5" w:rsidP="00CA5BE5">
      <w:pPr>
        <w:spacing w:after="0"/>
        <w:rPr>
          <w:rFonts w:ascii="Times" w:eastAsia="Batang" w:hAnsi="Times"/>
          <w:szCs w:val="24"/>
          <w:lang w:eastAsia="x-none"/>
        </w:rPr>
      </w:pPr>
    </w:p>
    <w:p w14:paraId="1E66D7D6" w14:textId="77777777" w:rsidR="00CA5BE5" w:rsidRPr="00CA5BE5" w:rsidRDefault="00CA5BE5" w:rsidP="00CA5BE5">
      <w:pPr>
        <w:spacing w:after="0"/>
        <w:rPr>
          <w:rFonts w:ascii="Times" w:eastAsia="Batang" w:hAnsi="Times"/>
          <w:szCs w:val="24"/>
          <w:lang w:eastAsia="x-none"/>
        </w:rPr>
      </w:pPr>
      <w:r w:rsidRPr="00CA5BE5">
        <w:rPr>
          <w:rFonts w:ascii="Times" w:eastAsia="Batang" w:hAnsi="Times"/>
          <w:szCs w:val="24"/>
          <w:highlight w:val="green"/>
          <w:lang w:eastAsia="x-none"/>
        </w:rPr>
        <w:t>Agreement:</w:t>
      </w:r>
    </w:p>
    <w:p w14:paraId="6A72EA8E" w14:textId="77777777" w:rsidR="00CA5BE5" w:rsidRPr="00CA5BE5" w:rsidRDefault="00CA5BE5" w:rsidP="00CA5BE5">
      <w:pPr>
        <w:spacing w:after="0"/>
        <w:rPr>
          <w:rFonts w:ascii="Times" w:eastAsia="Batang" w:hAnsi="Times"/>
          <w:szCs w:val="24"/>
          <w:lang w:eastAsia="x-none"/>
        </w:rPr>
      </w:pPr>
      <w:r w:rsidRPr="00CA5BE5">
        <w:rPr>
          <w:rFonts w:ascii="Times" w:eastAsia="Batang" w:hAnsi="Times"/>
          <w:szCs w:val="24"/>
          <w:lang w:eastAsia="x-none"/>
        </w:rPr>
        <w:t xml:space="preserve">Study potential impact of NTN SIB carrying the satellite ephemeris on </w:t>
      </w:r>
    </w:p>
    <w:p w14:paraId="559D442B" w14:textId="77777777" w:rsidR="00CA5BE5" w:rsidRPr="00CA5BE5" w:rsidRDefault="00CA5BE5" w:rsidP="00CA5BE5">
      <w:pPr>
        <w:numPr>
          <w:ilvl w:val="0"/>
          <w:numId w:val="31"/>
        </w:numPr>
        <w:spacing w:after="0"/>
        <w:rPr>
          <w:rFonts w:ascii="Times" w:eastAsia="Batang" w:hAnsi="Times"/>
          <w:szCs w:val="24"/>
          <w:lang w:eastAsia="x-none"/>
        </w:rPr>
      </w:pPr>
      <w:r w:rsidRPr="00CA5BE5">
        <w:rPr>
          <w:rFonts w:ascii="Times" w:eastAsia="Batang" w:hAnsi="Times"/>
          <w:szCs w:val="24"/>
          <w:lang w:eastAsia="x-none"/>
        </w:rPr>
        <w:t xml:space="preserve">UE power consumption in NB-IoT and eMTC </w:t>
      </w:r>
    </w:p>
    <w:p w14:paraId="0D4D05C2" w14:textId="77777777" w:rsidR="00CA5BE5" w:rsidRPr="00CA5BE5" w:rsidRDefault="00CA5BE5" w:rsidP="00CA5BE5">
      <w:pPr>
        <w:numPr>
          <w:ilvl w:val="0"/>
          <w:numId w:val="31"/>
        </w:numPr>
        <w:spacing w:after="0"/>
        <w:rPr>
          <w:rFonts w:ascii="Times" w:eastAsia="Batang" w:hAnsi="Times"/>
          <w:szCs w:val="24"/>
          <w:lang w:eastAsia="x-none"/>
        </w:rPr>
      </w:pPr>
      <w:r w:rsidRPr="00CA5BE5">
        <w:rPr>
          <w:rFonts w:ascii="Times" w:eastAsia="Batang" w:hAnsi="Times"/>
          <w:szCs w:val="24"/>
          <w:lang w:eastAsia="x-none"/>
        </w:rPr>
        <w:t>Accuracy of satellite location tracking</w:t>
      </w:r>
    </w:p>
    <w:p w14:paraId="5EE298AD" w14:textId="77777777" w:rsidR="00CA5BE5" w:rsidRPr="00CA5BE5" w:rsidRDefault="00CA5BE5" w:rsidP="00CA5BE5">
      <w:pPr>
        <w:numPr>
          <w:ilvl w:val="0"/>
          <w:numId w:val="31"/>
        </w:numPr>
        <w:spacing w:after="0"/>
        <w:rPr>
          <w:rFonts w:ascii="Times" w:eastAsia="Batang" w:hAnsi="Times"/>
          <w:szCs w:val="24"/>
          <w:lang w:eastAsia="x-none"/>
        </w:rPr>
      </w:pPr>
      <w:r w:rsidRPr="00CA5BE5">
        <w:rPr>
          <w:rFonts w:ascii="Times" w:eastAsia="Batang" w:hAnsi="Times"/>
          <w:szCs w:val="24"/>
          <w:lang w:eastAsia="x-none"/>
        </w:rPr>
        <w:t>PRACH congestion</w:t>
      </w:r>
    </w:p>
    <w:p w14:paraId="3607FD57" w14:textId="77777777" w:rsidR="00CA5BE5" w:rsidRPr="00CA5BE5" w:rsidRDefault="00CA5BE5" w:rsidP="00CA5BE5">
      <w:pPr>
        <w:spacing w:after="0"/>
        <w:rPr>
          <w:rFonts w:ascii="Times" w:eastAsia="Batang" w:hAnsi="Times"/>
          <w:szCs w:val="24"/>
          <w:lang w:eastAsia="x-none"/>
        </w:rPr>
      </w:pPr>
    </w:p>
    <w:p w14:paraId="6B8EB9EF" w14:textId="77777777" w:rsidR="00CA5BE5" w:rsidRPr="00CA5BE5" w:rsidRDefault="00CA5BE5" w:rsidP="00CA5BE5">
      <w:pPr>
        <w:spacing w:after="0"/>
        <w:rPr>
          <w:rFonts w:ascii="Times" w:eastAsia="Batang" w:hAnsi="Times"/>
          <w:szCs w:val="24"/>
          <w:lang w:eastAsia="x-none"/>
        </w:rPr>
      </w:pPr>
      <w:r w:rsidRPr="00CA5BE5">
        <w:rPr>
          <w:rFonts w:ascii="Times" w:eastAsia="Batang" w:hAnsi="Times"/>
          <w:szCs w:val="24"/>
          <w:highlight w:val="green"/>
          <w:lang w:eastAsia="x-none"/>
        </w:rPr>
        <w:t>Agreement:</w:t>
      </w:r>
    </w:p>
    <w:p w14:paraId="5D800307" w14:textId="77777777" w:rsidR="00CA5BE5" w:rsidRPr="00CA5BE5" w:rsidRDefault="00CA5BE5" w:rsidP="00CA5BE5">
      <w:pPr>
        <w:spacing w:after="0"/>
        <w:rPr>
          <w:rFonts w:ascii="Times" w:eastAsia="Batang" w:hAnsi="Times"/>
          <w:szCs w:val="24"/>
          <w:lang w:eastAsia="x-none"/>
        </w:rPr>
      </w:pPr>
      <w:r w:rsidRPr="00CA5BE5">
        <w:rPr>
          <w:rFonts w:ascii="Times" w:eastAsia="Batang" w:hAnsi="Times"/>
          <w:szCs w:val="24"/>
          <w:lang w:eastAsia="x-none"/>
        </w:rPr>
        <w:t xml:space="preserve">Study the UE pre-compensation of satellite delay during long UL transmission on (N)PUSCH in NB-IoT and eMTC. </w:t>
      </w:r>
    </w:p>
    <w:p w14:paraId="13011177" w14:textId="77777777" w:rsidR="00CA5BE5" w:rsidRPr="00CA5BE5" w:rsidRDefault="00CA5BE5" w:rsidP="00CA5BE5">
      <w:pPr>
        <w:spacing w:after="0"/>
        <w:rPr>
          <w:rFonts w:ascii="Times" w:eastAsia="Batang" w:hAnsi="Times"/>
          <w:szCs w:val="24"/>
          <w:lang w:eastAsia="x-none"/>
        </w:rPr>
      </w:pPr>
    </w:p>
    <w:p w14:paraId="2B07C79E" w14:textId="77777777" w:rsidR="00CA5BE5" w:rsidRPr="00CA5BE5" w:rsidRDefault="00CA5BE5" w:rsidP="00CA5BE5">
      <w:pPr>
        <w:spacing w:after="0"/>
        <w:rPr>
          <w:rFonts w:ascii="Times" w:eastAsia="Batang" w:hAnsi="Times"/>
          <w:szCs w:val="24"/>
          <w:lang w:eastAsia="x-none"/>
        </w:rPr>
      </w:pPr>
      <w:r w:rsidRPr="00CA5BE5">
        <w:rPr>
          <w:rFonts w:ascii="Times" w:eastAsia="Batang" w:hAnsi="Times"/>
          <w:szCs w:val="24"/>
          <w:highlight w:val="green"/>
          <w:lang w:eastAsia="x-none"/>
        </w:rPr>
        <w:t>Agreement:</w:t>
      </w:r>
    </w:p>
    <w:p w14:paraId="6481B384" w14:textId="77777777" w:rsidR="00CA5BE5" w:rsidRPr="00CA5BE5" w:rsidRDefault="00CA5BE5" w:rsidP="00CA5BE5">
      <w:pPr>
        <w:spacing w:after="0"/>
        <w:rPr>
          <w:rFonts w:ascii="Times" w:eastAsia="Batang" w:hAnsi="Times"/>
          <w:szCs w:val="24"/>
          <w:lang w:eastAsia="x-none"/>
        </w:rPr>
      </w:pPr>
      <w:r w:rsidRPr="00CA5BE5">
        <w:rPr>
          <w:rFonts w:ascii="Times" w:eastAsia="Batang" w:hAnsi="Times"/>
          <w:szCs w:val="24"/>
          <w:lang w:eastAsia="x-none"/>
        </w:rPr>
        <w:t>Study the UE pre-compensation of satellite delay and Doppler during long UL transmission on PRACH in NB-IoT and eMTC.</w:t>
      </w:r>
    </w:p>
    <w:p w14:paraId="5ED0B4DB" w14:textId="77777777" w:rsidR="00CA5BE5" w:rsidRPr="00CA5BE5" w:rsidRDefault="00CA5BE5" w:rsidP="00CA5BE5">
      <w:pPr>
        <w:spacing w:after="0"/>
        <w:rPr>
          <w:rFonts w:ascii="Times" w:eastAsia="Batang" w:hAnsi="Times"/>
          <w:szCs w:val="24"/>
          <w:lang w:eastAsia="x-none"/>
        </w:rPr>
      </w:pPr>
    </w:p>
    <w:p w14:paraId="07B7109A" w14:textId="77777777" w:rsidR="00CA5BE5" w:rsidRPr="00CA5BE5" w:rsidRDefault="00CA5BE5" w:rsidP="00CA5BE5">
      <w:pPr>
        <w:spacing w:after="0"/>
        <w:rPr>
          <w:rFonts w:ascii="Times" w:eastAsia="Batang" w:hAnsi="Times"/>
          <w:szCs w:val="24"/>
          <w:lang w:eastAsia="x-none"/>
        </w:rPr>
      </w:pPr>
      <w:r w:rsidRPr="00CA5BE5">
        <w:rPr>
          <w:rFonts w:ascii="Times" w:eastAsia="Batang" w:hAnsi="Times"/>
          <w:szCs w:val="24"/>
          <w:highlight w:val="green"/>
          <w:lang w:eastAsia="x-none"/>
        </w:rPr>
        <w:t>Agreement:</w:t>
      </w:r>
    </w:p>
    <w:p w14:paraId="76F5B94C" w14:textId="4A22A372" w:rsidR="0097452F" w:rsidRDefault="00CA5BE5" w:rsidP="00CA5BE5">
      <w:pPr>
        <w:spacing w:after="0"/>
        <w:rPr>
          <w:rFonts w:ascii="Times" w:eastAsia="Batang" w:hAnsi="Times"/>
          <w:szCs w:val="24"/>
          <w:lang w:eastAsia="x-none"/>
        </w:rPr>
      </w:pPr>
      <w:r w:rsidRPr="00CA5BE5">
        <w:rPr>
          <w:rFonts w:ascii="Times" w:eastAsia="Batang" w:hAnsi="Times"/>
          <w:szCs w:val="24"/>
          <w:lang w:eastAsia="x-none"/>
        </w:rPr>
        <w:t>Study the UE pre-compensation of satellite Doppler shift during long UL transmission on (N)PUSCH in NB-IoT and eMTC.</w:t>
      </w:r>
    </w:p>
    <w:p w14:paraId="2DE53A8F" w14:textId="77777777" w:rsidR="00CA5BE5" w:rsidRPr="00CA5BE5" w:rsidRDefault="00CA5BE5" w:rsidP="00CA5BE5">
      <w:pPr>
        <w:spacing w:after="0"/>
        <w:rPr>
          <w:rFonts w:ascii="Times" w:eastAsia="Batang" w:hAnsi="Times"/>
          <w:szCs w:val="24"/>
          <w:lang w:eastAsia="x-none"/>
        </w:rPr>
      </w:pPr>
    </w:p>
    <w:p w14:paraId="361B885B" w14:textId="71043B7F" w:rsidR="001D3DB8" w:rsidRDefault="00874392" w:rsidP="006C1D96">
      <w:pPr>
        <w:rPr>
          <w:lang w:val="en-US"/>
        </w:rPr>
      </w:pPr>
      <w:r w:rsidRPr="00874392">
        <w:rPr>
          <w:lang w:val="en-US"/>
        </w:rPr>
        <w:t xml:space="preserve">In this contribution, we provide our views on </w:t>
      </w:r>
      <w:r w:rsidR="00045BDF">
        <w:t>necessary enhancements</w:t>
      </w:r>
      <w:r w:rsidR="001B1620">
        <w:t xml:space="preserve"> to NB-IoT/eMTC over NTN</w:t>
      </w:r>
      <w:r w:rsidR="00A068B8">
        <w:t xml:space="preserve"> as it relates to time and frequency synchronization</w:t>
      </w:r>
      <w:r w:rsidR="0049414B">
        <w:t>, including aspects related to random access procedures/signals</w:t>
      </w:r>
      <w:r>
        <w:rPr>
          <w:lang w:val="en-US"/>
        </w:rPr>
        <w:t>.</w:t>
      </w:r>
      <w:r w:rsidR="001D3DB8">
        <w:rPr>
          <w:lang w:val="en-US"/>
        </w:rPr>
        <w:t xml:space="preserve"> </w:t>
      </w:r>
    </w:p>
    <w:p w14:paraId="64AF9A4B" w14:textId="13C904A7" w:rsidR="00874392" w:rsidRDefault="001D3DB8" w:rsidP="006C1D96">
      <w:pPr>
        <w:rPr>
          <w:lang w:val="en-US"/>
        </w:rPr>
      </w:pPr>
      <w:r>
        <w:rPr>
          <w:lang w:val="en-US"/>
        </w:rPr>
        <w:t>We consider the proposals</w:t>
      </w:r>
      <w:r w:rsidR="00950820">
        <w:rPr>
          <w:lang w:val="en-US"/>
        </w:rPr>
        <w:t xml:space="preserve"> </w:t>
      </w:r>
      <w:r w:rsidR="00A46F58">
        <w:rPr>
          <w:lang w:val="en-US"/>
        </w:rPr>
        <w:t xml:space="preserve">and observations </w:t>
      </w:r>
      <w:r w:rsidR="00950820">
        <w:rPr>
          <w:lang w:val="en-US"/>
        </w:rPr>
        <w:t xml:space="preserve">marked in </w:t>
      </w:r>
      <w:r w:rsidR="00950820" w:rsidRPr="000B5F64">
        <w:rPr>
          <w:b/>
          <w:bCs/>
          <w:color w:val="FF0000"/>
          <w:lang w:val="en-US"/>
        </w:rPr>
        <w:t>red boldface</w:t>
      </w:r>
      <w:r w:rsidR="00950820">
        <w:rPr>
          <w:lang w:val="en-US"/>
        </w:rPr>
        <w:t xml:space="preserve"> to be </w:t>
      </w:r>
      <w:r w:rsidR="00950820" w:rsidRPr="000B5F64">
        <w:rPr>
          <w:color w:val="FF0000"/>
          <w:lang w:val="en-US"/>
        </w:rPr>
        <w:t>essential for Release 17</w:t>
      </w:r>
      <w:r w:rsidR="00950820">
        <w:rPr>
          <w:lang w:val="en-US"/>
        </w:rPr>
        <w:t>; proposals</w:t>
      </w:r>
      <w:r w:rsidR="00A46F58">
        <w:rPr>
          <w:lang w:val="en-US"/>
        </w:rPr>
        <w:t xml:space="preserve"> and observations</w:t>
      </w:r>
      <w:r w:rsidR="00DA32B9">
        <w:rPr>
          <w:lang w:val="en-US"/>
        </w:rPr>
        <w:t xml:space="preserve"> </w:t>
      </w:r>
      <w:r w:rsidR="00950820">
        <w:rPr>
          <w:lang w:val="en-US"/>
        </w:rPr>
        <w:t xml:space="preserve">marked in </w:t>
      </w:r>
      <w:r w:rsidR="00C45887" w:rsidRPr="000B5F64">
        <w:rPr>
          <w:b/>
          <w:bCs/>
          <w:color w:val="ED7D31" w:themeColor="accent2"/>
          <w:lang w:val="en-US"/>
        </w:rPr>
        <w:t>orange boldface</w:t>
      </w:r>
      <w:r w:rsidR="00C45887">
        <w:rPr>
          <w:lang w:val="en-US"/>
        </w:rPr>
        <w:t xml:space="preserve"> </w:t>
      </w:r>
      <w:r w:rsidR="00DA32B9">
        <w:rPr>
          <w:lang w:val="en-US"/>
        </w:rPr>
        <w:t>are</w:t>
      </w:r>
      <w:r w:rsidR="00C45887">
        <w:rPr>
          <w:lang w:val="en-US"/>
        </w:rPr>
        <w:t xml:space="preserve"> ones </w:t>
      </w:r>
      <w:r w:rsidR="0014319E" w:rsidRPr="0014319E">
        <w:rPr>
          <w:color w:val="ED7D31" w:themeColor="accent2"/>
          <w:lang w:val="en-US"/>
        </w:rPr>
        <w:t>recommend to be</w:t>
      </w:r>
      <w:r w:rsidR="00C45887" w:rsidRPr="0014319E">
        <w:rPr>
          <w:color w:val="ED7D31" w:themeColor="accent2"/>
          <w:lang w:val="en-US"/>
        </w:rPr>
        <w:t xml:space="preserve"> </w:t>
      </w:r>
      <w:r w:rsidR="00C45887" w:rsidRPr="00D71D7E">
        <w:rPr>
          <w:color w:val="ED7D31" w:themeColor="accent2"/>
          <w:lang w:val="en-US"/>
        </w:rPr>
        <w:t>captured additionally (to the essential proposals) in the TR</w:t>
      </w:r>
      <w:r w:rsidR="00C45887">
        <w:rPr>
          <w:lang w:val="en-US"/>
        </w:rPr>
        <w:t xml:space="preserve"> as </w:t>
      </w:r>
      <w:r w:rsidR="00C45887" w:rsidRPr="00233DFF">
        <w:rPr>
          <w:i/>
          <w:iCs/>
          <w:lang w:val="en-US"/>
        </w:rPr>
        <w:t xml:space="preserve">guiding principles and observations for </w:t>
      </w:r>
      <w:r w:rsidR="00DA32B9" w:rsidRPr="00233DFF">
        <w:rPr>
          <w:i/>
          <w:iCs/>
          <w:lang w:val="en-US"/>
        </w:rPr>
        <w:t>future work</w:t>
      </w:r>
      <w:r w:rsidR="00DA32B9">
        <w:rPr>
          <w:lang w:val="en-US"/>
        </w:rPr>
        <w:t>.</w:t>
      </w:r>
      <w:r w:rsidR="00086EC3">
        <w:rPr>
          <w:lang w:val="en-US"/>
        </w:rPr>
        <w:t xml:space="preserve"> Proposals without any color codes (i.e., not red or orange) </w:t>
      </w:r>
      <w:r w:rsidR="00857016">
        <w:rPr>
          <w:lang w:val="en-US"/>
        </w:rPr>
        <w:t>contain</w:t>
      </w:r>
      <w:r w:rsidR="00086EC3">
        <w:rPr>
          <w:lang w:val="en-US"/>
        </w:rPr>
        <w:t xml:space="preserve"> </w:t>
      </w:r>
      <w:r w:rsidR="00E16040">
        <w:rPr>
          <w:lang w:val="en-US"/>
        </w:rPr>
        <w:t>useful optimizations</w:t>
      </w:r>
      <w:r w:rsidR="00857016">
        <w:rPr>
          <w:lang w:val="en-US"/>
        </w:rPr>
        <w:t>.</w:t>
      </w:r>
    </w:p>
    <w:p w14:paraId="122C972C" w14:textId="53B03765" w:rsidR="002B302D" w:rsidRDefault="002B302D" w:rsidP="006C1D96">
      <w:pPr>
        <w:rPr>
          <w:lang w:val="en-US"/>
        </w:rPr>
      </w:pPr>
    </w:p>
    <w:p w14:paraId="2A49F150" w14:textId="77777777" w:rsidR="002B302D" w:rsidRPr="009B5D79" w:rsidRDefault="002B302D" w:rsidP="006C1D96">
      <w:pPr>
        <w:rPr>
          <w:lang w:val="en-US"/>
        </w:rPr>
      </w:pPr>
    </w:p>
    <w:p w14:paraId="63477C8E" w14:textId="6AF4E4A5" w:rsidR="00D61DA9" w:rsidRDefault="00D3097D" w:rsidP="00AA6350">
      <w:pPr>
        <w:pStyle w:val="Heading1"/>
        <w:numPr>
          <w:ilvl w:val="0"/>
          <w:numId w:val="1"/>
        </w:numPr>
        <w:tabs>
          <w:tab w:val="num" w:pos="720"/>
        </w:tabs>
        <w:ind w:left="720" w:hanging="720"/>
        <w:jc w:val="both"/>
      </w:pPr>
      <w:r>
        <w:lastRenderedPageBreak/>
        <w:t>Downlink Synchronization</w:t>
      </w:r>
    </w:p>
    <w:p w14:paraId="18FAA3DF" w14:textId="6BF49D59" w:rsidR="00410A8D" w:rsidRDefault="00784DC8" w:rsidP="00A91281">
      <w:pPr>
        <w:pStyle w:val="Style2"/>
        <w:numPr>
          <w:ilvl w:val="1"/>
          <w:numId w:val="1"/>
        </w:numPr>
      </w:pPr>
      <w:r>
        <w:t>Accuracy of downlink frequency synchronization</w:t>
      </w:r>
    </w:p>
    <w:p w14:paraId="22454131" w14:textId="77777777" w:rsidR="0083283A" w:rsidRPr="00784DC8" w:rsidRDefault="0083283A" w:rsidP="0083283A"/>
    <w:p w14:paraId="4471A3CE" w14:textId="7E7B09A7" w:rsidR="00D3097D" w:rsidRDefault="003F14E0" w:rsidP="003F14E0">
      <w:r w:rsidRPr="003F14E0">
        <w:t>Terrestrial NB-IoT</w:t>
      </w:r>
      <w:r w:rsidR="00595973">
        <w:t xml:space="preserve"> and eMTC</w:t>
      </w:r>
      <w:r w:rsidRPr="003F14E0">
        <w:t xml:space="preserve"> UEs assume a 100 kHz channel raster</w:t>
      </w:r>
      <w:r>
        <w:t xml:space="preserve">. Assuming a standard </w:t>
      </w:r>
      <w:r w:rsidR="00CC10E9">
        <w:t xml:space="preserve">oscillator accuracy of </w:t>
      </w:r>
      <m:oMath>
        <m:r>
          <w:rPr>
            <w:rFonts w:ascii="Cambria Math" w:hAnsi="Cambria Math"/>
          </w:rPr>
          <m:t>20 ppm</m:t>
        </m:r>
      </m:oMath>
      <w:r w:rsidR="00CC10E9">
        <w:t xml:space="preserve">, </w:t>
      </w:r>
      <w:r w:rsidR="00E85E8C" w:rsidRPr="003F14E0">
        <w:t>o</w:t>
      </w:r>
      <w:r w:rsidR="00E85E8C">
        <w:t>n</w:t>
      </w:r>
      <w:r w:rsidR="00E85E8C" w:rsidRPr="003F14E0">
        <w:t xml:space="preserve"> </w:t>
      </w:r>
      <w:r w:rsidRPr="003F14E0">
        <w:t xml:space="preserve">an S-band NTN network,  UEs may have a max. initial frequency error of up to (20 </w:t>
      </w:r>
      <w:r w:rsidRPr="003F14E0">
        <w:rPr>
          <w:rFonts w:ascii="Cambria Math" w:hAnsi="Cambria Math" w:cs="Cambria Math"/>
        </w:rPr>
        <w:t>𝑝𝑝𝑚</w:t>
      </w:r>
      <w:r w:rsidRPr="003F14E0">
        <w:t>)</w:t>
      </w:r>
      <w:r w:rsidR="008D022D">
        <w:t xml:space="preserve"> </w:t>
      </w:r>
      <w:r w:rsidRPr="003F14E0">
        <w:t>×</w:t>
      </w:r>
      <w:r w:rsidR="008D022D">
        <w:t xml:space="preserve"> </w:t>
      </w:r>
      <w:r w:rsidRPr="003F14E0">
        <w:t>(2×10^9 )</w:t>
      </w:r>
      <w:r w:rsidR="008D022D">
        <w:t xml:space="preserve"> </w:t>
      </w:r>
      <w:r w:rsidRPr="003F14E0">
        <w:t>+</w:t>
      </w:r>
      <w:r w:rsidR="008D022D">
        <w:t xml:space="preserve"> </w:t>
      </w:r>
      <w:r w:rsidRPr="003F14E0">
        <w:t>(7.5×10^3)</w:t>
      </w:r>
      <w:r w:rsidR="008D022D">
        <w:t xml:space="preserve"> </w:t>
      </w:r>
      <w:r w:rsidRPr="003F14E0">
        <w:t xml:space="preserve">=47.5 </w:t>
      </w:r>
      <w:r w:rsidRPr="003F14E0">
        <w:rPr>
          <w:rFonts w:ascii="Cambria Math" w:hAnsi="Cambria Math" w:cs="Cambria Math"/>
        </w:rPr>
        <w:t>𝑘𝐻𝑧</w:t>
      </w:r>
      <w:r w:rsidR="008D022D">
        <w:rPr>
          <w:rFonts w:ascii="Cambria Math" w:hAnsi="Cambria Math" w:cs="Cambria Math"/>
        </w:rPr>
        <w:t>. In contrast, f</w:t>
      </w:r>
      <w:r w:rsidRPr="003F14E0">
        <w:t>or terrestrial NB-IoT,</w:t>
      </w:r>
      <w:r w:rsidR="00E85E8C">
        <w:t xml:space="preserve"> assuming 900MHz carrier frequency,</w:t>
      </w:r>
      <w:r w:rsidRPr="003F14E0">
        <w:t xml:space="preserve"> the max. initial frequency offset ≈</w:t>
      </w:r>
      <w:r w:rsidR="008D022D">
        <w:t xml:space="preserve"> </w:t>
      </w:r>
      <w:r w:rsidRPr="003F14E0">
        <w:t xml:space="preserve">(20 </w:t>
      </w:r>
      <w:r w:rsidR="008D022D" w:rsidRPr="003F14E0">
        <w:rPr>
          <w:rFonts w:ascii="Cambria Math" w:hAnsi="Cambria Math" w:cs="Cambria Math"/>
        </w:rPr>
        <w:t>𝑝𝑝𝑚</w:t>
      </w:r>
      <w:r w:rsidR="008D022D" w:rsidRPr="003F14E0">
        <w:t>) ×</w:t>
      </w:r>
      <w:r w:rsidR="008D022D">
        <w:t xml:space="preserve"> </w:t>
      </w:r>
      <w:r w:rsidRPr="003F14E0">
        <w:t>(0.9×10^9)</w:t>
      </w:r>
      <w:r w:rsidR="008D022D">
        <w:t xml:space="preserve"> </w:t>
      </w:r>
      <w:r w:rsidRPr="003F14E0">
        <w:t>+</w:t>
      </w:r>
      <w:r w:rsidR="008D022D">
        <w:t xml:space="preserve"> </w:t>
      </w:r>
      <w:r w:rsidRPr="003F14E0">
        <w:t>(7.5×10^3)</w:t>
      </w:r>
      <w:r w:rsidR="008D022D">
        <w:t xml:space="preserve"> </w:t>
      </w:r>
      <w:r w:rsidRPr="003F14E0">
        <w:t xml:space="preserve">=25.5 </w:t>
      </w:r>
      <w:r w:rsidRPr="003F14E0">
        <w:rPr>
          <w:rFonts w:ascii="Cambria Math" w:hAnsi="Cambria Math" w:cs="Cambria Math"/>
        </w:rPr>
        <w:t>𝑘𝐻𝑧</w:t>
      </w:r>
      <w:r w:rsidR="00BA6CD3">
        <w:rPr>
          <w:rFonts w:ascii="Cambria Math" w:hAnsi="Cambria Math" w:cs="Cambria Math"/>
        </w:rPr>
        <w:t>. Further, in NTN, t</w:t>
      </w:r>
      <w:r w:rsidRPr="003F14E0">
        <w:t>here may be additional frequency offsets (FOs) due to satellite movement</w:t>
      </w:r>
      <w:r w:rsidR="009227A4">
        <w:t>. As a combined result</w:t>
      </w:r>
      <w:r w:rsidRPr="003F14E0">
        <w:t>, the UE may lock on to an incorrect Ncell frequency</w:t>
      </w:r>
      <w:r w:rsidR="009227A4">
        <w:t xml:space="preserve"> (by up to 100 kHz), as shown in </w:t>
      </w:r>
      <w:r w:rsidR="004F25FD">
        <w:t>Fig. 1</w:t>
      </w:r>
      <w:r w:rsidR="009227A4">
        <w:t xml:space="preserve"> below</w:t>
      </w:r>
      <w:r w:rsidR="0079595B">
        <w:t>.</w:t>
      </w:r>
    </w:p>
    <w:p w14:paraId="3CAA2536" w14:textId="77777777" w:rsidR="0040494C" w:rsidRDefault="00262FFA" w:rsidP="0040494C">
      <w:pPr>
        <w:keepNext/>
        <w:jc w:val="center"/>
      </w:pPr>
      <w:r>
        <w:rPr>
          <w:noProof/>
        </w:rPr>
        <w:drawing>
          <wp:inline distT="0" distB="0" distL="0" distR="0" wp14:anchorId="13E62451" wp14:editId="3E600CAD">
            <wp:extent cx="3470641" cy="2337757"/>
            <wp:effectExtent l="0" t="0" r="0" b="5715"/>
            <wp:docPr id="1" name="Picture 1"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aster.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483385" cy="2346341"/>
                    </a:xfrm>
                    <a:prstGeom prst="rect">
                      <a:avLst/>
                    </a:prstGeom>
                  </pic:spPr>
                </pic:pic>
              </a:graphicData>
            </a:graphic>
          </wp:inline>
        </w:drawing>
      </w:r>
    </w:p>
    <w:p w14:paraId="4F967C07" w14:textId="3E91CDA0" w:rsidR="00262FFA" w:rsidRDefault="0040494C" w:rsidP="0040494C">
      <w:pPr>
        <w:pStyle w:val="Caption"/>
        <w:jc w:val="center"/>
      </w:pPr>
      <w:r>
        <w:t xml:space="preserve">Figure </w:t>
      </w:r>
      <w:r w:rsidR="00C8015E">
        <w:fldChar w:fldCharType="begin"/>
      </w:r>
      <w:r w:rsidR="00C8015E">
        <w:instrText xml:space="preserve"> S</w:instrText>
      </w:r>
      <w:r w:rsidR="00C8015E">
        <w:instrText xml:space="preserve">EQ Figure \* ARABIC </w:instrText>
      </w:r>
      <w:r w:rsidR="00C8015E">
        <w:fldChar w:fldCharType="separate"/>
      </w:r>
      <w:r w:rsidR="007D69FE">
        <w:rPr>
          <w:noProof/>
        </w:rPr>
        <w:t>1</w:t>
      </w:r>
      <w:r w:rsidR="00C8015E">
        <w:rPr>
          <w:noProof/>
        </w:rPr>
        <w:fldChar w:fldCharType="end"/>
      </w:r>
      <w:r>
        <w:t>: Illustration of UE estimating an incorrect frequency corresponding to a Ncell.</w:t>
      </w:r>
    </w:p>
    <w:p w14:paraId="15690C76" w14:textId="63808F08" w:rsidR="0079595B" w:rsidRPr="00496D8F" w:rsidRDefault="0079595B" w:rsidP="003F14E0">
      <w:pPr>
        <w:rPr>
          <w:b/>
          <w:bCs/>
          <w:color w:val="FF0000"/>
        </w:rPr>
      </w:pPr>
      <w:r w:rsidRPr="00496D8F">
        <w:rPr>
          <w:b/>
          <w:bCs/>
          <w:i/>
          <w:iCs/>
          <w:color w:val="FF0000"/>
          <w:u w:val="single"/>
        </w:rPr>
        <w:t>Observation</w:t>
      </w:r>
      <w:r w:rsidR="001D4635">
        <w:rPr>
          <w:b/>
          <w:bCs/>
          <w:i/>
          <w:iCs/>
          <w:color w:val="FF0000"/>
          <w:u w:val="single"/>
        </w:rPr>
        <w:t xml:space="preserve"> </w:t>
      </w:r>
      <w:r w:rsidR="00651767">
        <w:rPr>
          <w:b/>
          <w:bCs/>
          <w:i/>
          <w:iCs/>
          <w:color w:val="FF0000"/>
          <w:u w:val="single"/>
        </w:rPr>
        <w:t>E-</w:t>
      </w:r>
      <w:r w:rsidR="001D4635">
        <w:rPr>
          <w:b/>
          <w:bCs/>
          <w:i/>
          <w:iCs/>
          <w:color w:val="FF0000"/>
          <w:u w:val="single"/>
        </w:rPr>
        <w:t>1</w:t>
      </w:r>
      <w:r w:rsidRPr="00496D8F">
        <w:rPr>
          <w:b/>
          <w:bCs/>
          <w:color w:val="FF0000"/>
        </w:rPr>
        <w:t xml:space="preserve">: </w:t>
      </w:r>
      <w:r w:rsidR="00E958E3" w:rsidRPr="00496D8F">
        <w:rPr>
          <w:b/>
          <w:bCs/>
          <w:color w:val="FF0000"/>
        </w:rPr>
        <w:t xml:space="preserve">In S-band frequencies, the frequency error during initial </w:t>
      </w:r>
      <w:r w:rsidR="002500D0" w:rsidRPr="00496D8F">
        <w:rPr>
          <w:b/>
          <w:bCs/>
          <w:color w:val="FF0000"/>
        </w:rPr>
        <w:t>downlink synchronization (initial cell access)</w:t>
      </w:r>
      <w:r w:rsidR="002162F8" w:rsidRPr="00496D8F">
        <w:rPr>
          <w:b/>
          <w:bCs/>
          <w:color w:val="FF0000"/>
        </w:rPr>
        <w:t xml:space="preserve"> can be up to 47.5 kHz + </w:t>
      </w:r>
      <m:oMath>
        <m:r>
          <m:rPr>
            <m:sty m:val="bi"/>
          </m:rPr>
          <w:rPr>
            <w:rFonts w:ascii="Cambria Math" w:hAnsi="Cambria Math"/>
            <w:color w:val="FF0000"/>
          </w:rPr>
          <m:t>F</m:t>
        </m:r>
        <m:sSub>
          <m:sSubPr>
            <m:ctrlPr>
              <w:rPr>
                <w:rFonts w:ascii="Cambria Math" w:hAnsi="Cambria Math"/>
                <w:b/>
                <w:bCs/>
                <w:i/>
                <w:color w:val="FF0000"/>
              </w:rPr>
            </m:ctrlPr>
          </m:sSubPr>
          <m:e>
            <m:r>
              <m:rPr>
                <m:sty m:val="bi"/>
              </m:rPr>
              <w:rPr>
                <w:rFonts w:ascii="Cambria Math" w:hAnsi="Cambria Math"/>
                <w:color w:val="FF0000"/>
              </w:rPr>
              <m:t>O</m:t>
            </m:r>
          </m:e>
          <m:sub>
            <m:r>
              <m:rPr>
                <m:sty m:val="bi"/>
              </m:rPr>
              <w:rPr>
                <w:rFonts w:ascii="Cambria Math" w:hAnsi="Cambria Math"/>
                <w:color w:val="FF0000"/>
              </w:rPr>
              <m:t>doppler</m:t>
            </m:r>
          </m:sub>
        </m:sSub>
      </m:oMath>
      <w:r w:rsidR="00F2289D" w:rsidRPr="00496D8F">
        <w:rPr>
          <w:b/>
          <w:bCs/>
          <w:color w:val="FF0000"/>
        </w:rPr>
        <w:t>.</w:t>
      </w:r>
    </w:p>
    <w:p w14:paraId="10A1D084" w14:textId="318E0AEA" w:rsidR="00F2289D" w:rsidRDefault="00230057" w:rsidP="003F14E0">
      <w:r>
        <w:t xml:space="preserve">In order to mitigate the above possibility of </w:t>
      </w:r>
      <w:r w:rsidR="00595973">
        <w:t>a</w:t>
      </w:r>
      <w:r>
        <w:t xml:space="preserve"> UE locking on to a</w:t>
      </w:r>
      <w:r w:rsidR="0064384F">
        <w:t xml:space="preserve">n incorrect </w:t>
      </w:r>
      <w:r w:rsidR="00595973">
        <w:t xml:space="preserve">(N)cell </w:t>
      </w:r>
      <w:r w:rsidR="0064384F">
        <w:t>frequency, RAN1 may need to consider solutions</w:t>
      </w:r>
      <w:r w:rsidR="006530FE">
        <w:t xml:space="preserve"> that resolve this issue.</w:t>
      </w:r>
      <w:r w:rsidR="00C7266E">
        <w:t xml:space="preserve"> Examples of solutions include increasing the raster </w:t>
      </w:r>
      <w:r w:rsidR="005E55F7">
        <w:t xml:space="preserve">size from 100 kHz, including a portion of the Absolute Radio Frequency Channel Number (ARFCN) in the </w:t>
      </w:r>
      <w:r w:rsidR="00595973">
        <w:t>(</w:t>
      </w:r>
      <w:r w:rsidR="005E55F7">
        <w:t>NB-</w:t>
      </w:r>
      <w:r w:rsidR="00595973">
        <w:t>)</w:t>
      </w:r>
      <w:r w:rsidR="005E55F7">
        <w:t>MIB, and the like.</w:t>
      </w:r>
    </w:p>
    <w:p w14:paraId="54F49324" w14:textId="67BDC352" w:rsidR="00FA6C5B" w:rsidRDefault="006530FE" w:rsidP="00C15973">
      <w:pPr>
        <w:rPr>
          <w:b/>
          <w:bCs/>
          <w:color w:val="FF0000"/>
        </w:rPr>
      </w:pPr>
      <w:r w:rsidRPr="00AD44F7">
        <w:rPr>
          <w:b/>
          <w:bCs/>
          <w:i/>
          <w:iCs/>
          <w:color w:val="FF0000"/>
          <w:u w:val="single"/>
        </w:rPr>
        <w:t>Proposal</w:t>
      </w:r>
      <w:r w:rsidR="00E83902">
        <w:rPr>
          <w:b/>
          <w:bCs/>
          <w:i/>
          <w:iCs/>
          <w:color w:val="FF0000"/>
          <w:u w:val="single"/>
        </w:rPr>
        <w:t xml:space="preserve"> </w:t>
      </w:r>
      <w:r w:rsidR="00651767">
        <w:rPr>
          <w:b/>
          <w:bCs/>
          <w:i/>
          <w:iCs/>
          <w:color w:val="FF0000"/>
          <w:u w:val="single"/>
        </w:rPr>
        <w:t>E-</w:t>
      </w:r>
      <w:r w:rsidR="00E83902">
        <w:rPr>
          <w:b/>
          <w:bCs/>
          <w:i/>
          <w:iCs/>
          <w:color w:val="FF0000"/>
          <w:u w:val="single"/>
        </w:rPr>
        <w:t>1</w:t>
      </w:r>
      <w:r w:rsidRPr="00AD44F7">
        <w:rPr>
          <w:b/>
          <w:bCs/>
          <w:color w:val="FF0000"/>
        </w:rPr>
        <w:t xml:space="preserve">: RAN1 to </w:t>
      </w:r>
      <w:r w:rsidR="00DD6758">
        <w:rPr>
          <w:b/>
          <w:bCs/>
          <w:color w:val="FF0000"/>
        </w:rPr>
        <w:t>specify</w:t>
      </w:r>
      <w:r w:rsidR="00C471A1">
        <w:rPr>
          <w:b/>
          <w:bCs/>
          <w:color w:val="FF0000"/>
        </w:rPr>
        <w:t xml:space="preserve"> solutions</w:t>
      </w:r>
      <w:r w:rsidR="00B73FDF" w:rsidRPr="00AD44F7">
        <w:rPr>
          <w:b/>
          <w:bCs/>
          <w:color w:val="FF0000"/>
        </w:rPr>
        <w:t xml:space="preserve"> to prevent </w:t>
      </w:r>
      <w:r w:rsidR="008705A9" w:rsidRPr="00AD44F7">
        <w:rPr>
          <w:b/>
          <w:bCs/>
          <w:color w:val="FF0000"/>
        </w:rPr>
        <w:t>a</w:t>
      </w:r>
      <w:r w:rsidR="00B73FDF" w:rsidRPr="00AD44F7">
        <w:rPr>
          <w:b/>
          <w:bCs/>
          <w:color w:val="FF0000"/>
        </w:rPr>
        <w:t xml:space="preserve"> UE from locking on to an incorrect frequency corresponding to a Ncell</w:t>
      </w:r>
      <w:r w:rsidR="00505979" w:rsidRPr="00AD44F7">
        <w:rPr>
          <w:b/>
          <w:bCs/>
          <w:color w:val="FF0000"/>
        </w:rPr>
        <w:t xml:space="preserve">, </w:t>
      </w:r>
      <w:r w:rsidR="00FA6C5B">
        <w:rPr>
          <w:b/>
          <w:bCs/>
          <w:color w:val="FF0000"/>
        </w:rPr>
        <w:t>including:</w:t>
      </w:r>
    </w:p>
    <w:p w14:paraId="22CF2100" w14:textId="79A67A26" w:rsidR="00FA6C5B" w:rsidRDefault="00505979" w:rsidP="00FA6C5B">
      <w:pPr>
        <w:pStyle w:val="ListParagraph"/>
        <w:numPr>
          <w:ilvl w:val="0"/>
          <w:numId w:val="33"/>
        </w:numPr>
        <w:rPr>
          <w:b/>
          <w:bCs/>
          <w:color w:val="FF0000"/>
        </w:rPr>
      </w:pPr>
      <w:r w:rsidRPr="00FA6C5B">
        <w:rPr>
          <w:b/>
          <w:bCs/>
          <w:color w:val="FF0000"/>
        </w:rPr>
        <w:t xml:space="preserve">increasing the raster size </w:t>
      </w:r>
    </w:p>
    <w:p w14:paraId="7BC79D6F" w14:textId="1CA4B99C" w:rsidR="00C15973" w:rsidRPr="00FA6C5B" w:rsidRDefault="00505979" w:rsidP="00FA6C5B">
      <w:pPr>
        <w:pStyle w:val="ListParagraph"/>
        <w:numPr>
          <w:ilvl w:val="0"/>
          <w:numId w:val="33"/>
        </w:numPr>
        <w:rPr>
          <w:b/>
          <w:bCs/>
          <w:color w:val="FF0000"/>
        </w:rPr>
      </w:pPr>
      <w:r w:rsidRPr="00FA6C5B">
        <w:rPr>
          <w:b/>
          <w:bCs/>
          <w:color w:val="FF0000"/>
        </w:rPr>
        <w:t xml:space="preserve">including a portion of the ARFCN in the </w:t>
      </w:r>
      <w:r w:rsidR="00595973" w:rsidRPr="00FA6C5B">
        <w:rPr>
          <w:b/>
          <w:bCs/>
          <w:color w:val="FF0000"/>
        </w:rPr>
        <w:t>(</w:t>
      </w:r>
      <w:r w:rsidRPr="00FA6C5B">
        <w:rPr>
          <w:b/>
          <w:bCs/>
          <w:color w:val="FF0000"/>
        </w:rPr>
        <w:t>NB-</w:t>
      </w:r>
      <w:r w:rsidR="00595973" w:rsidRPr="00FA6C5B">
        <w:rPr>
          <w:b/>
          <w:bCs/>
          <w:color w:val="FF0000"/>
        </w:rPr>
        <w:t>)</w:t>
      </w:r>
      <w:r w:rsidRPr="00FA6C5B">
        <w:rPr>
          <w:b/>
          <w:bCs/>
          <w:color w:val="FF0000"/>
        </w:rPr>
        <w:t>MIB.</w:t>
      </w:r>
    </w:p>
    <w:p w14:paraId="18A7FA2B" w14:textId="15ED410A" w:rsidR="003907A8" w:rsidRDefault="0015697F" w:rsidP="003907A8">
      <w:pPr>
        <w:pStyle w:val="Style2"/>
        <w:numPr>
          <w:ilvl w:val="1"/>
          <w:numId w:val="1"/>
        </w:numPr>
      </w:pPr>
      <w:r>
        <w:t>Deployment modes and NPBCH RE mapping</w:t>
      </w:r>
    </w:p>
    <w:p w14:paraId="27132677" w14:textId="084E6301" w:rsidR="00505979" w:rsidRDefault="00505979" w:rsidP="00C15973">
      <w:pPr>
        <w:rPr>
          <w:b/>
          <w:bCs/>
        </w:rPr>
      </w:pPr>
    </w:p>
    <w:p w14:paraId="6677E96A" w14:textId="1B77948E" w:rsidR="005A312F" w:rsidRDefault="00702EB8" w:rsidP="00C15973">
      <w:bookmarkStart w:id="2" w:name="_Hlk68528375"/>
      <w:r w:rsidRPr="00702EB8">
        <w:t>As discussed</w:t>
      </w:r>
      <w:r>
        <w:t xml:space="preserve"> in our </w:t>
      </w:r>
      <w:r w:rsidR="00E670D8">
        <w:t>contribution on applicable scenarios [2]</w:t>
      </w:r>
      <w:r w:rsidR="0040494C">
        <w:t xml:space="preserve">, </w:t>
      </w:r>
      <w:r w:rsidR="004E26B2">
        <w:t>we think NB-IoT over NTN should support a standalone as well as in-band/guard-band of NR mode, and specifically, not support an in-band with LTE mode.</w:t>
      </w:r>
      <w:r w:rsidR="00AF71CE">
        <w:t xml:space="preserve"> In this setting, due to NR not having the “always on” CRS and PDCCH control region, </w:t>
      </w:r>
      <w:r w:rsidR="005A312F">
        <w:t>we can map the NPBCH to a larger set of R</w:t>
      </w:r>
      <w:r w:rsidR="002424FF">
        <w:t>E</w:t>
      </w:r>
      <w:r w:rsidR="005A312F">
        <w:t xml:space="preserve">s, thereby improving coverage by </w:t>
      </w:r>
      <m:oMath>
        <m:r>
          <w:rPr>
            <w:rFonts w:ascii="Cambria Math" w:hAnsi="Cambria Math"/>
          </w:rPr>
          <m:t>1.81 dB</m:t>
        </m:r>
      </m:oMath>
      <w:r w:rsidR="005A312F">
        <w:t xml:space="preserve">, as shown in </w:t>
      </w:r>
      <w:r w:rsidR="00610DC9">
        <w:t>Fig. 2</w:t>
      </w:r>
      <w:r w:rsidR="005A312F">
        <w:t>.</w:t>
      </w:r>
    </w:p>
    <w:bookmarkEnd w:id="2"/>
    <w:p w14:paraId="57A3125F" w14:textId="7898A7C1" w:rsidR="007F72E4" w:rsidRPr="003B0086" w:rsidRDefault="007F72E4" w:rsidP="007F72E4">
      <w:pPr>
        <w:rPr>
          <w:color w:val="FF0000"/>
        </w:rPr>
      </w:pPr>
      <w:r w:rsidRPr="003B0086">
        <w:rPr>
          <w:b/>
          <w:bCs/>
          <w:i/>
          <w:iCs/>
          <w:color w:val="FF0000"/>
          <w:u w:val="single"/>
        </w:rPr>
        <w:t>Proposal</w:t>
      </w:r>
      <w:r w:rsidR="00E83902" w:rsidRPr="003B0086">
        <w:rPr>
          <w:b/>
          <w:bCs/>
          <w:i/>
          <w:iCs/>
          <w:color w:val="FF0000"/>
          <w:u w:val="single"/>
        </w:rPr>
        <w:t xml:space="preserve"> </w:t>
      </w:r>
      <w:r w:rsidR="003B0086" w:rsidRPr="003B0086">
        <w:rPr>
          <w:b/>
          <w:bCs/>
          <w:i/>
          <w:iCs/>
          <w:color w:val="FF0000"/>
          <w:u w:val="single"/>
        </w:rPr>
        <w:t>E</w:t>
      </w:r>
      <w:r w:rsidR="00BC2C29" w:rsidRPr="003B0086">
        <w:rPr>
          <w:b/>
          <w:bCs/>
          <w:i/>
          <w:iCs/>
          <w:color w:val="FF0000"/>
          <w:u w:val="single"/>
        </w:rPr>
        <w:t>-</w:t>
      </w:r>
      <w:r w:rsidR="003B0086" w:rsidRPr="003B0086">
        <w:rPr>
          <w:b/>
          <w:bCs/>
          <w:i/>
          <w:iCs/>
          <w:color w:val="FF0000"/>
          <w:u w:val="single"/>
        </w:rPr>
        <w:t>2</w:t>
      </w:r>
      <w:r w:rsidRPr="003B0086">
        <w:rPr>
          <w:color w:val="FF0000"/>
        </w:rPr>
        <w:t xml:space="preserve">:  </w:t>
      </w:r>
      <w:r w:rsidRPr="003B0086">
        <w:rPr>
          <w:b/>
          <w:bCs/>
          <w:color w:val="FF0000"/>
        </w:rPr>
        <w:t>Support NB-IoT over NTN in standalone and in-band/guard-band with NR modes only.</w:t>
      </w:r>
    </w:p>
    <w:p w14:paraId="2A157063" w14:textId="3BD61279" w:rsidR="007F72E4" w:rsidRPr="007F72E4" w:rsidRDefault="007F72E4" w:rsidP="00C15973">
      <w:pPr>
        <w:rPr>
          <w:b/>
          <w:bCs/>
        </w:rPr>
      </w:pPr>
      <w:r w:rsidRPr="005B0A3D">
        <w:rPr>
          <w:b/>
          <w:bCs/>
          <w:i/>
          <w:iCs/>
          <w:u w:val="single"/>
        </w:rPr>
        <w:t>Proposal</w:t>
      </w:r>
      <w:r w:rsidR="00E83902">
        <w:rPr>
          <w:b/>
          <w:bCs/>
          <w:i/>
          <w:iCs/>
          <w:u w:val="single"/>
        </w:rPr>
        <w:t xml:space="preserve"> </w:t>
      </w:r>
      <w:r w:rsidR="00BC2C29">
        <w:rPr>
          <w:b/>
          <w:bCs/>
          <w:i/>
          <w:iCs/>
          <w:u w:val="single"/>
        </w:rPr>
        <w:t>O-</w:t>
      </w:r>
      <w:r w:rsidR="003B0086">
        <w:rPr>
          <w:b/>
          <w:bCs/>
          <w:i/>
          <w:iCs/>
          <w:u w:val="single"/>
        </w:rPr>
        <w:t>1</w:t>
      </w:r>
      <w:r w:rsidRPr="005B0A3D">
        <w:rPr>
          <w:b/>
          <w:bCs/>
        </w:rPr>
        <w:t xml:space="preserve">: Include the first three symbols in a subframe as well as the REs corresponding to the 4 CRS ports for rate matching the NPBCH. </w:t>
      </w:r>
    </w:p>
    <w:p w14:paraId="5B25429F" w14:textId="77777777" w:rsidR="00005C95" w:rsidRDefault="007F72E4" w:rsidP="00005C95">
      <w:pPr>
        <w:keepNext/>
        <w:jc w:val="center"/>
      </w:pPr>
      <w:r>
        <w:rPr>
          <w:noProof/>
        </w:rPr>
        <w:lastRenderedPageBreak/>
        <w:drawing>
          <wp:inline distT="0" distB="0" distL="0" distR="0" wp14:anchorId="3F8C920A" wp14:editId="41E52247">
            <wp:extent cx="2199319" cy="2908390"/>
            <wp:effectExtent l="0" t="0" r="0" b="6350"/>
            <wp:docPr id="19" name="Picture 19"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NBPCH1.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233071" cy="2953024"/>
                    </a:xfrm>
                    <a:prstGeom prst="rect">
                      <a:avLst/>
                    </a:prstGeom>
                  </pic:spPr>
                </pic:pic>
              </a:graphicData>
            </a:graphic>
          </wp:inline>
        </w:drawing>
      </w:r>
    </w:p>
    <w:p w14:paraId="5CDEC15D" w14:textId="72303699" w:rsidR="005B0A3D" w:rsidRDefault="00005C95" w:rsidP="00005C95">
      <w:pPr>
        <w:pStyle w:val="Caption"/>
        <w:jc w:val="center"/>
      </w:pPr>
      <w:r>
        <w:t xml:space="preserve">Figure </w:t>
      </w:r>
      <w:r w:rsidR="00C8015E">
        <w:fldChar w:fldCharType="begin"/>
      </w:r>
      <w:r w:rsidR="00C8015E">
        <w:instrText xml:space="preserve"> SEQ Figure \* ARABIC </w:instrText>
      </w:r>
      <w:r w:rsidR="00C8015E">
        <w:fldChar w:fldCharType="separate"/>
      </w:r>
      <w:r w:rsidR="007D69FE">
        <w:rPr>
          <w:noProof/>
        </w:rPr>
        <w:t>2</w:t>
      </w:r>
      <w:r w:rsidR="00C8015E">
        <w:rPr>
          <w:noProof/>
        </w:rPr>
        <w:fldChar w:fldCharType="end"/>
      </w:r>
      <w:r>
        <w:t>: Current time-frequency structure</w:t>
      </w:r>
      <w:r w:rsidR="001B1B3A">
        <w:t xml:space="preserve"> of an NPBCH subframe</w:t>
      </w:r>
      <w:r w:rsidR="004A772F">
        <w:t>.</w:t>
      </w:r>
    </w:p>
    <w:p w14:paraId="7F086D9E" w14:textId="4F167EE8" w:rsidR="007C0C7E" w:rsidRDefault="00AB5900" w:rsidP="00983814">
      <w:pPr>
        <w:pStyle w:val="Heading1"/>
        <w:numPr>
          <w:ilvl w:val="0"/>
          <w:numId w:val="1"/>
        </w:numPr>
        <w:tabs>
          <w:tab w:val="num" w:pos="720"/>
        </w:tabs>
        <w:ind w:left="720" w:hanging="720"/>
        <w:jc w:val="both"/>
      </w:pPr>
      <w:r>
        <w:t>GNSS aspects for u</w:t>
      </w:r>
      <w:r w:rsidR="00AE481C">
        <w:t>plink synchronization</w:t>
      </w:r>
    </w:p>
    <w:p w14:paraId="648A13BA" w14:textId="2E0D174D" w:rsidR="00A35787" w:rsidRDefault="003E70DF" w:rsidP="00B75B49">
      <w:pPr>
        <w:pStyle w:val="Style2"/>
        <w:numPr>
          <w:ilvl w:val="1"/>
          <w:numId w:val="1"/>
        </w:numPr>
      </w:pPr>
      <w:r>
        <w:t>Parameters for evaluation</w:t>
      </w:r>
      <w:r w:rsidR="005C4924">
        <w:t xml:space="preserve"> of power consumption</w:t>
      </w:r>
    </w:p>
    <w:p w14:paraId="5A2AE180" w14:textId="6A03DDAA" w:rsidR="00562029" w:rsidRDefault="00562029" w:rsidP="00562029"/>
    <w:p w14:paraId="49636310" w14:textId="77777777" w:rsidR="00952B40" w:rsidRDefault="00731659" w:rsidP="00562029">
      <w:r>
        <w:t xml:space="preserve">To </w:t>
      </w:r>
      <w:r w:rsidR="003E14C5">
        <w:t>evaluate the power consumption impact of</w:t>
      </w:r>
      <w:r w:rsidR="00FB7067">
        <w:t xml:space="preserve"> reading GNSS to maintain uplink synchronization (by appropriately pre-compensating</w:t>
      </w:r>
      <w:r w:rsidR="009E0DDA">
        <w:t xml:space="preserve"> the time and frequency offsets</w:t>
      </w:r>
      <w:r w:rsidR="00FB7067">
        <w:t>)</w:t>
      </w:r>
      <w:r w:rsidR="009E0DDA">
        <w:t xml:space="preserve">, we provide some reference </w:t>
      </w:r>
      <w:r w:rsidR="00001F83">
        <w:t xml:space="preserve">parameters associated with the different </w:t>
      </w:r>
      <w:r w:rsidR="00EA42EF">
        <w:t>transmit and receive operations that a</w:t>
      </w:r>
      <w:r w:rsidR="00E25E6B">
        <w:t xml:space="preserve"> UE may perform</w:t>
      </w:r>
      <w:r w:rsidR="00D139C2">
        <w:t xml:space="preserve"> during establishing and maintaining a connection</w:t>
      </w:r>
      <w:r w:rsidR="00095D03">
        <w:t xml:space="preserve">. </w:t>
      </w:r>
    </w:p>
    <w:p w14:paraId="161D9AFC" w14:textId="620AC5D6" w:rsidR="00A35110" w:rsidRDefault="00095D03" w:rsidP="00562029">
      <w:r>
        <w:t xml:space="preserve">The key elements in evaluating power consumption </w:t>
      </w:r>
      <w:r w:rsidR="008A6C72">
        <w:t xml:space="preserve">associated with a transmit/receive operation at the UE </w:t>
      </w:r>
      <w:r>
        <w:t xml:space="preserve">are the current </w:t>
      </w:r>
      <w:r w:rsidR="00614C79">
        <w:t xml:space="preserve">drawn by the UE </w:t>
      </w:r>
      <w:r>
        <w:t>(e.g., in milli</w:t>
      </w:r>
      <w:r w:rsidR="008A6C72">
        <w:t>amperes</w:t>
      </w:r>
      <w:r>
        <w:t xml:space="preserve">) and time-duration </w:t>
      </w:r>
      <w:r w:rsidR="00614C79">
        <w:t xml:space="preserve">of the operation </w:t>
      </w:r>
      <w:r>
        <w:t xml:space="preserve">(e.g., in </w:t>
      </w:r>
      <w:r w:rsidR="008A6C72">
        <w:t>milli</w:t>
      </w:r>
      <w:r>
        <w:t>seconds)</w:t>
      </w:r>
      <w:r w:rsidR="00F059A3">
        <w:t xml:space="preserve">. </w:t>
      </w:r>
      <w:r w:rsidR="00A35110">
        <w:t xml:space="preserve">In </w:t>
      </w:r>
      <w:r w:rsidR="002B2028">
        <w:t>Table 1</w:t>
      </w:r>
      <w:r w:rsidR="00A35110">
        <w:t xml:space="preserve"> below, w</w:t>
      </w:r>
      <w:r w:rsidR="00F059A3">
        <w:t>e report these numbers</w:t>
      </w:r>
      <w:r w:rsidR="00D576C5">
        <w:t xml:space="preserve"> (with current values relative to a reference downlink reception current) for a typical </w:t>
      </w:r>
      <w:r w:rsidR="00614C79">
        <w:t xml:space="preserve">NB-IoT over NTN </w:t>
      </w:r>
      <w:r w:rsidR="00D576C5">
        <w:t>scenario (</w:t>
      </w:r>
      <w:r w:rsidR="003D51EC">
        <w:t>e.g., a good coverage LEO satellite setting</w:t>
      </w:r>
      <w:r w:rsidR="00D67BDC">
        <w:t xml:space="preserve"> for Set 2 in</w:t>
      </w:r>
      <w:r w:rsidR="00462BE6">
        <w:t xml:space="preserve"> [</w:t>
      </w:r>
      <w:r w:rsidR="001B7AF9">
        <w:t>2</w:t>
      </w:r>
      <w:r w:rsidR="00462BE6">
        <w:t>]</w:t>
      </w:r>
      <w:r w:rsidR="00D576C5">
        <w:t>)</w:t>
      </w:r>
      <w:r w:rsidR="00952B40">
        <w:t xml:space="preserve"> </w:t>
      </w:r>
      <w:r w:rsidR="00614C79">
        <w:t>corresponding to</w:t>
      </w:r>
      <w:r w:rsidR="001B27CF">
        <w:t xml:space="preserve"> a downlink</w:t>
      </w:r>
      <w:r w:rsidR="00952B40">
        <w:t xml:space="preserve"> SNR (for</w:t>
      </w:r>
      <w:r w:rsidR="00614C79">
        <w:t xml:space="preserve"> 15 kHz</w:t>
      </w:r>
      <w:r w:rsidR="00952B40">
        <w:t xml:space="preserve"> 1 PRB reception) of </w:t>
      </w:r>
      <m:oMath>
        <m:r>
          <w:rPr>
            <w:rFonts w:ascii="Cambria Math" w:hAnsi="Cambria Math"/>
          </w:rPr>
          <m:t>0</m:t>
        </m:r>
      </m:oMath>
      <w:r w:rsidR="00952B40">
        <w:t xml:space="preserve"> dB and an uplink SNR</w:t>
      </w:r>
      <w:r w:rsidR="00614C79">
        <w:t xml:space="preserve"> (for 15 kHz 1 PRB transmission)</w:t>
      </w:r>
      <w:r w:rsidR="00952B40">
        <w:t xml:space="preserve"> of</w:t>
      </w:r>
      <w:r w:rsidR="002E213A">
        <w:t xml:space="preserve"> </w:t>
      </w:r>
      <m:oMath>
        <m:r>
          <w:rPr>
            <w:rFonts w:ascii="Cambria Math" w:hAnsi="Cambria Math"/>
          </w:rPr>
          <m:t>-5</m:t>
        </m:r>
      </m:oMath>
      <w:r w:rsidR="00952B40">
        <w:t xml:space="preserve"> dB</w:t>
      </w:r>
      <w:r w:rsidR="00873CB9">
        <w:t xml:space="preserve"> (with a PC5 UE transmitting at the max. power of </w:t>
      </w:r>
      <m:oMath>
        <m:r>
          <w:rPr>
            <w:rFonts w:ascii="Cambria Math" w:hAnsi="Cambria Math"/>
          </w:rPr>
          <m:t>20</m:t>
        </m:r>
      </m:oMath>
      <w:r w:rsidR="00873CB9">
        <w:t xml:space="preserve"> dBm)</w:t>
      </w:r>
      <w:r w:rsidR="00952B40">
        <w:t>.</w:t>
      </w:r>
      <w:r w:rsidR="00A35787">
        <w:tab/>
      </w:r>
    </w:p>
    <w:p w14:paraId="0E05559F" w14:textId="1590E1FF" w:rsidR="00722FB5" w:rsidRDefault="00722FB5" w:rsidP="00722FB5">
      <w:pPr>
        <w:pStyle w:val="Caption"/>
        <w:keepNext/>
        <w:jc w:val="center"/>
      </w:pPr>
      <w:r>
        <w:t xml:space="preserve">Table </w:t>
      </w:r>
      <w:fldSimple w:instr=" SEQ Table \* ARABIC ">
        <w:r w:rsidR="00ED0C11">
          <w:rPr>
            <w:noProof/>
          </w:rPr>
          <w:t>1</w:t>
        </w:r>
      </w:fldSimple>
      <w:r>
        <w:t>: Parameters for evaluating power consumption in IoT over NTN</w:t>
      </w:r>
      <w:r w:rsidR="002407DF">
        <w:t>.</w:t>
      </w:r>
    </w:p>
    <w:tbl>
      <w:tblPr>
        <w:tblStyle w:val="TableGrid"/>
        <w:tblW w:w="0" w:type="auto"/>
        <w:tblLook w:val="04A0" w:firstRow="1" w:lastRow="0" w:firstColumn="1" w:lastColumn="0" w:noHBand="0" w:noVBand="1"/>
      </w:tblPr>
      <w:tblGrid>
        <w:gridCol w:w="2065"/>
        <w:gridCol w:w="3600"/>
        <w:gridCol w:w="3964"/>
      </w:tblGrid>
      <w:tr w:rsidR="00CF159E" w14:paraId="08287070" w14:textId="77777777" w:rsidTr="002B2E5B">
        <w:tc>
          <w:tcPr>
            <w:tcW w:w="2065" w:type="dxa"/>
            <w:shd w:val="clear" w:color="auto" w:fill="000000" w:themeFill="text1"/>
          </w:tcPr>
          <w:p w14:paraId="0E757EDE" w14:textId="6ABC8BDE" w:rsidR="00CF159E" w:rsidRDefault="00CF159E" w:rsidP="00722FB5">
            <w:pPr>
              <w:jc w:val="center"/>
            </w:pPr>
            <w:r>
              <w:t>Operation</w:t>
            </w:r>
          </w:p>
        </w:tc>
        <w:tc>
          <w:tcPr>
            <w:tcW w:w="3600" w:type="dxa"/>
            <w:shd w:val="clear" w:color="auto" w:fill="000000" w:themeFill="text1"/>
          </w:tcPr>
          <w:p w14:paraId="71A33D99" w14:textId="2A5FDCBC" w:rsidR="00CF159E" w:rsidRDefault="00CF159E" w:rsidP="00722FB5">
            <w:pPr>
              <w:jc w:val="center"/>
            </w:pPr>
            <w:r>
              <w:t>Current</w:t>
            </w:r>
          </w:p>
          <w:p w14:paraId="4C90D520" w14:textId="3255F99A" w:rsidR="001617A5" w:rsidRDefault="001617A5" w:rsidP="00722FB5">
            <w:pPr>
              <w:jc w:val="center"/>
            </w:pPr>
            <w:r>
              <w:t xml:space="preserve">(Referenced to downlink current </w:t>
            </w:r>
            <m:oMath>
              <m:sSub>
                <m:sSubPr>
                  <m:ctrlPr>
                    <w:rPr>
                      <w:rFonts w:ascii="Cambria Math" w:hAnsi="Cambria Math"/>
                      <w:i/>
                    </w:rPr>
                  </m:ctrlPr>
                </m:sSubPr>
                <m:e>
                  <m:r>
                    <w:rPr>
                      <w:rFonts w:ascii="Cambria Math" w:hAnsi="Cambria Math"/>
                    </w:rPr>
                    <m:t>C</m:t>
                  </m:r>
                </m:e>
                <m:sub>
                  <m:r>
                    <w:rPr>
                      <w:rFonts w:ascii="Cambria Math" w:hAnsi="Cambria Math"/>
                    </w:rPr>
                    <m:t>DL</m:t>
                  </m:r>
                </m:sub>
              </m:sSub>
            </m:oMath>
            <w:r>
              <w:t>)</w:t>
            </w:r>
          </w:p>
        </w:tc>
        <w:tc>
          <w:tcPr>
            <w:tcW w:w="3964" w:type="dxa"/>
            <w:shd w:val="clear" w:color="auto" w:fill="000000" w:themeFill="text1"/>
          </w:tcPr>
          <w:p w14:paraId="6B4D1B97" w14:textId="7F3B5D9A" w:rsidR="00CF159E" w:rsidRDefault="00CF159E" w:rsidP="00722FB5">
            <w:pPr>
              <w:jc w:val="center"/>
            </w:pPr>
            <w:r>
              <w:t>Duration</w:t>
            </w:r>
          </w:p>
        </w:tc>
      </w:tr>
      <w:tr w:rsidR="00CF159E" w14:paraId="20F208CB" w14:textId="77777777" w:rsidTr="002B2E5B">
        <w:tc>
          <w:tcPr>
            <w:tcW w:w="2065" w:type="dxa"/>
          </w:tcPr>
          <w:p w14:paraId="126E207A" w14:textId="1CFDF6BB" w:rsidR="00CF159E" w:rsidRDefault="000B240E" w:rsidP="00722FB5">
            <w:pPr>
              <w:jc w:val="center"/>
            </w:pPr>
            <w:r>
              <w:t>GNSS reception</w:t>
            </w:r>
          </w:p>
        </w:tc>
        <w:tc>
          <w:tcPr>
            <w:tcW w:w="3600" w:type="dxa"/>
          </w:tcPr>
          <w:p w14:paraId="25E0AD1B" w14:textId="21C44633" w:rsidR="00CF159E" w:rsidRDefault="00C8015E" w:rsidP="00722FB5">
            <w:pPr>
              <w:jc w:val="center"/>
            </w:pPr>
            <m:oMathPara>
              <m:oMath>
                <m:sSub>
                  <m:sSubPr>
                    <m:ctrlPr>
                      <w:rPr>
                        <w:rFonts w:ascii="Cambria Math" w:hAnsi="Cambria Math"/>
                        <w:i/>
                      </w:rPr>
                    </m:ctrlPr>
                  </m:sSubPr>
                  <m:e>
                    <m:r>
                      <w:rPr>
                        <w:rFonts w:ascii="Cambria Math" w:hAnsi="Cambria Math"/>
                      </w:rPr>
                      <m:t>C</m:t>
                    </m:r>
                  </m:e>
                  <m:sub>
                    <m:r>
                      <w:rPr>
                        <w:rFonts w:ascii="Cambria Math" w:hAnsi="Cambria Math"/>
                      </w:rPr>
                      <m:t>GNSS</m:t>
                    </m:r>
                  </m:sub>
                </m:sSub>
                <m:r>
                  <w:rPr>
                    <w:rFonts w:ascii="Cambria Math" w:hAnsi="Cambria Math"/>
                  </w:rPr>
                  <m:t>=</m:t>
                </m:r>
                <m:r>
                  <m:rPr>
                    <m:sty m:val="bi"/>
                  </m:rPr>
                  <w:rPr>
                    <w:rFonts w:ascii="Cambria Math" w:hAnsi="Cambria Math"/>
                  </w:rPr>
                  <m:t>1.1×</m:t>
                </m:r>
                <m:sSub>
                  <m:sSubPr>
                    <m:ctrlPr>
                      <w:rPr>
                        <w:rFonts w:ascii="Cambria Math" w:hAnsi="Cambria Math"/>
                        <w:b/>
                        <w:bCs/>
                        <w:i/>
                      </w:rPr>
                    </m:ctrlPr>
                  </m:sSubPr>
                  <m:e>
                    <m:r>
                      <m:rPr>
                        <m:sty m:val="bi"/>
                      </m:rPr>
                      <w:rPr>
                        <w:rFonts w:ascii="Cambria Math" w:hAnsi="Cambria Math"/>
                      </w:rPr>
                      <m:t>C</m:t>
                    </m:r>
                  </m:e>
                  <m:sub>
                    <m:r>
                      <m:rPr>
                        <m:sty m:val="bi"/>
                      </m:rPr>
                      <w:rPr>
                        <w:rFonts w:ascii="Cambria Math" w:hAnsi="Cambria Math"/>
                      </w:rPr>
                      <m:t>DL</m:t>
                    </m:r>
                  </m:sub>
                </m:sSub>
              </m:oMath>
            </m:oMathPara>
          </w:p>
        </w:tc>
        <w:tc>
          <w:tcPr>
            <w:tcW w:w="3964" w:type="dxa"/>
          </w:tcPr>
          <w:p w14:paraId="375DB4E8" w14:textId="771565CD" w:rsidR="00CF159E" w:rsidRPr="003B1F3F" w:rsidRDefault="003B1F3F" w:rsidP="00722FB5">
            <w:pPr>
              <w:jc w:val="center"/>
              <w:rPr>
                <w:b/>
                <w:bCs/>
              </w:rPr>
            </w:pPr>
            <m:oMath>
              <m:r>
                <m:rPr>
                  <m:sty m:val="bi"/>
                </m:rPr>
                <w:rPr>
                  <w:rFonts w:ascii="Cambria Math" w:hAnsi="Cambria Math"/>
                </w:rPr>
                <m:t>2000</m:t>
              </m:r>
            </m:oMath>
            <w:r w:rsidR="00D27597" w:rsidRPr="003B1F3F">
              <w:rPr>
                <w:b/>
                <w:bCs/>
              </w:rPr>
              <w:t xml:space="preserve"> ms</w:t>
            </w:r>
          </w:p>
        </w:tc>
      </w:tr>
      <w:tr w:rsidR="00CF159E" w14:paraId="6E0D713B" w14:textId="77777777" w:rsidTr="002B2E5B">
        <w:tc>
          <w:tcPr>
            <w:tcW w:w="2065" w:type="dxa"/>
          </w:tcPr>
          <w:p w14:paraId="0048056E" w14:textId="55B537F1" w:rsidR="00CF159E" w:rsidRDefault="00BF01A3" w:rsidP="00722FB5">
            <w:pPr>
              <w:jc w:val="center"/>
            </w:pPr>
            <w:r>
              <w:t>Downlink Reception</w:t>
            </w:r>
          </w:p>
        </w:tc>
        <w:tc>
          <w:tcPr>
            <w:tcW w:w="3600" w:type="dxa"/>
          </w:tcPr>
          <w:p w14:paraId="6604EA7B" w14:textId="458F01A8" w:rsidR="00CF159E" w:rsidRPr="003B1F3F" w:rsidRDefault="00C8015E" w:rsidP="00722FB5">
            <w:pPr>
              <w:jc w:val="center"/>
              <w:rPr>
                <w:b/>
                <w:bCs/>
              </w:rPr>
            </w:pPr>
            <m:oMathPara>
              <m:oMath>
                <m:sSub>
                  <m:sSubPr>
                    <m:ctrlPr>
                      <w:rPr>
                        <w:rFonts w:ascii="Cambria Math" w:hAnsi="Cambria Math"/>
                        <w:b/>
                        <w:bCs/>
                        <w:i/>
                      </w:rPr>
                    </m:ctrlPr>
                  </m:sSubPr>
                  <m:e>
                    <m:r>
                      <m:rPr>
                        <m:sty m:val="bi"/>
                      </m:rPr>
                      <w:rPr>
                        <w:rFonts w:ascii="Cambria Math" w:hAnsi="Cambria Math"/>
                      </w:rPr>
                      <m:t>C</m:t>
                    </m:r>
                  </m:e>
                  <m:sub>
                    <m:r>
                      <m:rPr>
                        <m:sty m:val="bi"/>
                      </m:rPr>
                      <w:rPr>
                        <w:rFonts w:ascii="Cambria Math" w:hAnsi="Cambria Math"/>
                      </w:rPr>
                      <m:t>DL</m:t>
                    </m:r>
                  </m:sub>
                </m:sSub>
              </m:oMath>
            </m:oMathPara>
          </w:p>
        </w:tc>
        <w:tc>
          <w:tcPr>
            <w:tcW w:w="3964" w:type="dxa"/>
          </w:tcPr>
          <w:p w14:paraId="1BA36472" w14:textId="1C3794DF" w:rsidR="004C58B1" w:rsidRPr="003B1F3F" w:rsidRDefault="004C58B1" w:rsidP="004C58B1">
            <w:pPr>
              <w:pStyle w:val="ListParagraph"/>
              <w:numPr>
                <w:ilvl w:val="0"/>
                <w:numId w:val="26"/>
              </w:numPr>
              <w:jc w:val="center"/>
              <w:rPr>
                <w:b/>
                <w:bCs/>
              </w:rPr>
            </w:pPr>
            <w:r>
              <w:t>PDCCH:</w:t>
            </w:r>
            <w:r w:rsidR="0099552D">
              <w:t xml:space="preserve"> </w:t>
            </w:r>
            <m:oMath>
              <m:r>
                <m:rPr>
                  <m:sty m:val="bi"/>
                </m:rPr>
                <w:rPr>
                  <w:rFonts w:ascii="Cambria Math" w:hAnsi="Cambria Math"/>
                </w:rPr>
                <m:t>40</m:t>
              </m:r>
            </m:oMath>
            <w:r w:rsidR="00D27597" w:rsidRPr="003B1F3F">
              <w:rPr>
                <w:b/>
                <w:bCs/>
              </w:rPr>
              <w:t xml:space="preserve"> ms</w:t>
            </w:r>
          </w:p>
          <w:p w14:paraId="1D47E0D0" w14:textId="04A5D398" w:rsidR="00C422A5" w:rsidRPr="003B1F3F" w:rsidRDefault="004C58B1" w:rsidP="00C422A5">
            <w:pPr>
              <w:pStyle w:val="ListParagraph"/>
              <w:numPr>
                <w:ilvl w:val="0"/>
                <w:numId w:val="26"/>
              </w:numPr>
              <w:jc w:val="center"/>
              <w:rPr>
                <w:b/>
                <w:bCs/>
              </w:rPr>
            </w:pPr>
            <w:r>
              <w:t>PDSCH</w:t>
            </w:r>
            <w:r w:rsidR="00C422A5">
              <w:t xml:space="preserve"> (RAR)</w:t>
            </w:r>
            <w:r w:rsidR="00BF7F9C">
              <w:t>:</w:t>
            </w:r>
            <w:r w:rsidR="009976B4">
              <w:t xml:space="preserve"> </w:t>
            </w:r>
            <m:oMath>
              <m:r>
                <m:rPr>
                  <m:sty m:val="bi"/>
                </m:rPr>
                <w:rPr>
                  <w:rFonts w:ascii="Cambria Math" w:hAnsi="Cambria Math"/>
                </w:rPr>
                <m:t>8</m:t>
              </m:r>
            </m:oMath>
            <w:r w:rsidR="00D27597" w:rsidRPr="003B1F3F">
              <w:rPr>
                <w:b/>
                <w:bCs/>
              </w:rPr>
              <w:t xml:space="preserve"> ms</w:t>
            </w:r>
          </w:p>
          <w:p w14:paraId="29F250F8" w14:textId="39D02A78" w:rsidR="00C422A5" w:rsidRDefault="00C422A5" w:rsidP="00C422A5">
            <w:pPr>
              <w:pStyle w:val="ListParagraph"/>
              <w:numPr>
                <w:ilvl w:val="0"/>
                <w:numId w:val="26"/>
              </w:numPr>
              <w:jc w:val="center"/>
            </w:pPr>
            <w:r>
              <w:t>PDSCH (Msg4)</w:t>
            </w:r>
            <w:r w:rsidR="00BF7F9C">
              <w:t>:</w:t>
            </w:r>
            <w:r w:rsidR="009976B4" w:rsidRPr="003B1F3F">
              <w:rPr>
                <w:b/>
                <w:bCs/>
              </w:rPr>
              <w:t xml:space="preserve"> </w:t>
            </w:r>
            <m:oMath>
              <m:r>
                <m:rPr>
                  <m:sty m:val="bi"/>
                </m:rPr>
                <w:rPr>
                  <w:rFonts w:ascii="Cambria Math" w:hAnsi="Cambria Math"/>
                </w:rPr>
                <m:t>8</m:t>
              </m:r>
            </m:oMath>
            <w:r w:rsidR="00D27597" w:rsidRPr="003B1F3F">
              <w:rPr>
                <w:b/>
                <w:bCs/>
              </w:rPr>
              <w:t xml:space="preserve"> ms</w:t>
            </w:r>
          </w:p>
          <w:p w14:paraId="65A46040" w14:textId="5B561CCC" w:rsidR="00BF7F9C" w:rsidRDefault="00BF7F9C" w:rsidP="006D3C51">
            <w:pPr>
              <w:pStyle w:val="ListParagraph"/>
              <w:numPr>
                <w:ilvl w:val="0"/>
                <w:numId w:val="26"/>
              </w:numPr>
              <w:jc w:val="center"/>
            </w:pPr>
            <w:r>
              <w:t>PDSCH (Conn. Release):</w:t>
            </w:r>
            <w:r w:rsidR="003C7BF5">
              <w:t xml:space="preserve"> </w:t>
            </w:r>
            <m:oMath>
              <m:r>
                <m:rPr>
                  <m:sty m:val="bi"/>
                </m:rPr>
                <w:rPr>
                  <w:rFonts w:ascii="Cambria Math" w:hAnsi="Cambria Math"/>
                </w:rPr>
                <m:t>8</m:t>
              </m:r>
            </m:oMath>
            <w:r w:rsidR="00D27597" w:rsidRPr="003B1F3F">
              <w:rPr>
                <w:b/>
                <w:bCs/>
              </w:rPr>
              <w:t xml:space="preserve"> ms</w:t>
            </w:r>
          </w:p>
        </w:tc>
      </w:tr>
      <w:tr w:rsidR="00CF159E" w14:paraId="350316AA" w14:textId="77777777" w:rsidTr="002B2E5B">
        <w:tc>
          <w:tcPr>
            <w:tcW w:w="2065" w:type="dxa"/>
          </w:tcPr>
          <w:p w14:paraId="14BDD98D" w14:textId="3D54D742" w:rsidR="00CF159E" w:rsidRDefault="00BF01A3" w:rsidP="00722FB5">
            <w:pPr>
              <w:jc w:val="center"/>
            </w:pPr>
            <w:r>
              <w:t xml:space="preserve">Uplink </w:t>
            </w:r>
            <w:r w:rsidR="00FA03A5">
              <w:t>Transmission</w:t>
            </w:r>
          </w:p>
        </w:tc>
        <w:tc>
          <w:tcPr>
            <w:tcW w:w="3600" w:type="dxa"/>
          </w:tcPr>
          <w:p w14:paraId="524FA61A" w14:textId="01C5C99B" w:rsidR="00CF159E" w:rsidRDefault="00C8015E" w:rsidP="00722FB5">
            <w:pPr>
              <w:jc w:val="center"/>
            </w:pPr>
            <m:oMathPara>
              <m:oMath>
                <m:sSub>
                  <m:sSubPr>
                    <m:ctrlPr>
                      <w:rPr>
                        <w:rFonts w:ascii="Cambria Math" w:hAnsi="Cambria Math"/>
                        <w:i/>
                      </w:rPr>
                    </m:ctrlPr>
                  </m:sSubPr>
                  <m:e>
                    <m:r>
                      <w:rPr>
                        <w:rFonts w:ascii="Cambria Math" w:hAnsi="Cambria Math"/>
                      </w:rPr>
                      <m:t>C</m:t>
                    </m:r>
                  </m:e>
                  <m:sub>
                    <m:r>
                      <w:rPr>
                        <w:rFonts w:ascii="Cambria Math" w:hAnsi="Cambria Math"/>
                      </w:rPr>
                      <m:t>UL</m:t>
                    </m:r>
                  </m:sub>
                </m:sSub>
                <m:r>
                  <w:rPr>
                    <w:rFonts w:ascii="Cambria Math" w:hAnsi="Cambria Math"/>
                  </w:rPr>
                  <m:t>=</m:t>
                </m:r>
                <m:r>
                  <m:rPr>
                    <m:sty m:val="bi"/>
                  </m:rPr>
                  <w:rPr>
                    <w:rFonts w:ascii="Cambria Math" w:hAnsi="Cambria Math"/>
                  </w:rPr>
                  <m:t>4.3×</m:t>
                </m:r>
                <m:sSub>
                  <m:sSubPr>
                    <m:ctrlPr>
                      <w:rPr>
                        <w:rFonts w:ascii="Cambria Math" w:hAnsi="Cambria Math"/>
                        <w:b/>
                        <w:bCs/>
                        <w:i/>
                      </w:rPr>
                    </m:ctrlPr>
                  </m:sSubPr>
                  <m:e>
                    <m:r>
                      <m:rPr>
                        <m:sty m:val="bi"/>
                      </m:rPr>
                      <w:rPr>
                        <w:rFonts w:ascii="Cambria Math" w:hAnsi="Cambria Math"/>
                      </w:rPr>
                      <m:t>C</m:t>
                    </m:r>
                  </m:e>
                  <m:sub>
                    <m:r>
                      <m:rPr>
                        <m:sty m:val="bi"/>
                      </m:rPr>
                      <w:rPr>
                        <w:rFonts w:ascii="Cambria Math" w:hAnsi="Cambria Math"/>
                      </w:rPr>
                      <m:t>DL</m:t>
                    </m:r>
                  </m:sub>
                </m:sSub>
              </m:oMath>
            </m:oMathPara>
          </w:p>
        </w:tc>
        <w:tc>
          <w:tcPr>
            <w:tcW w:w="3964" w:type="dxa"/>
          </w:tcPr>
          <w:p w14:paraId="59B948C0" w14:textId="09DF0965" w:rsidR="00CF159E" w:rsidRDefault="00430CC5" w:rsidP="00430CC5">
            <w:pPr>
              <w:pStyle w:val="ListParagraph"/>
              <w:numPr>
                <w:ilvl w:val="0"/>
                <w:numId w:val="27"/>
              </w:numPr>
              <w:jc w:val="center"/>
            </w:pPr>
            <w:r>
              <w:t>PRACH:</w:t>
            </w:r>
            <w:r w:rsidR="00465E7B">
              <w:t xml:space="preserve"> </w:t>
            </w:r>
            <m:oMath>
              <m:r>
                <m:rPr>
                  <m:sty m:val="bi"/>
                </m:rPr>
                <w:rPr>
                  <w:rFonts w:ascii="Cambria Math" w:hAnsi="Cambria Math"/>
                </w:rPr>
                <m:t>1.6</m:t>
              </m:r>
            </m:oMath>
            <w:r w:rsidR="002B2E5B" w:rsidRPr="002B2E5B">
              <w:rPr>
                <w:b/>
                <w:bCs/>
              </w:rPr>
              <w:t xml:space="preserve"> ms</w:t>
            </w:r>
          </w:p>
          <w:p w14:paraId="5EEE859F" w14:textId="37B6E6C9" w:rsidR="00430CC5" w:rsidRDefault="00430CC5" w:rsidP="00430CC5">
            <w:pPr>
              <w:pStyle w:val="ListParagraph"/>
              <w:numPr>
                <w:ilvl w:val="0"/>
                <w:numId w:val="27"/>
              </w:numPr>
              <w:jc w:val="center"/>
            </w:pPr>
            <w:r>
              <w:t>Msg3:</w:t>
            </w:r>
            <w:r w:rsidR="00593C94">
              <w:t xml:space="preserve"> </w:t>
            </w:r>
            <m:oMath>
              <m:r>
                <m:rPr>
                  <m:sty m:val="bi"/>
                </m:rPr>
                <w:rPr>
                  <w:rFonts w:ascii="Cambria Math" w:hAnsi="Cambria Math"/>
                </w:rPr>
                <m:t>8</m:t>
              </m:r>
            </m:oMath>
            <w:r w:rsidR="002B2E5B" w:rsidRPr="002B2E5B">
              <w:rPr>
                <w:b/>
                <w:bCs/>
              </w:rPr>
              <w:t xml:space="preserve"> ms</w:t>
            </w:r>
          </w:p>
          <w:p w14:paraId="00BB8D1D" w14:textId="0D7F3079" w:rsidR="00430CC5" w:rsidRPr="00101C4B" w:rsidRDefault="00430CC5" w:rsidP="00430CC5">
            <w:pPr>
              <w:pStyle w:val="ListParagraph"/>
              <w:numPr>
                <w:ilvl w:val="0"/>
                <w:numId w:val="27"/>
              </w:numPr>
              <w:jc w:val="center"/>
            </w:pPr>
            <w:r>
              <w:t>PUSCH (data):</w:t>
            </w:r>
            <w:r w:rsidR="00593C94">
              <w:t xml:space="preserve"> </w:t>
            </w:r>
            <m:oMath>
              <m:r>
                <m:rPr>
                  <m:sty m:val="bi"/>
                </m:rPr>
                <w:rPr>
                  <w:rFonts w:ascii="Cambria Math" w:hAnsi="Cambria Math"/>
                </w:rPr>
                <m:t>8</m:t>
              </m:r>
            </m:oMath>
            <w:r w:rsidR="002B2E5B" w:rsidRPr="002B2E5B">
              <w:rPr>
                <w:b/>
                <w:bCs/>
              </w:rPr>
              <w:t xml:space="preserve"> ms per ~</w:t>
            </w:r>
            <m:oMath>
              <m:r>
                <m:rPr>
                  <m:sty m:val="bi"/>
                </m:rPr>
                <w:rPr>
                  <w:rFonts w:ascii="Cambria Math" w:hAnsi="Cambria Math"/>
                </w:rPr>
                <m:t>1000</m:t>
              </m:r>
            </m:oMath>
            <w:r w:rsidR="002B2E5B" w:rsidRPr="002B2E5B">
              <w:rPr>
                <w:b/>
                <w:bCs/>
              </w:rPr>
              <w:t xml:space="preserve"> bits</w:t>
            </w:r>
          </w:p>
          <w:p w14:paraId="63735132" w14:textId="058C4B00" w:rsidR="00101C4B" w:rsidRDefault="00101C4B" w:rsidP="00AF544C">
            <w:pPr>
              <w:jc w:val="center"/>
            </w:pPr>
            <w:r>
              <w:t>(</w:t>
            </w:r>
            <w:r w:rsidR="00DF351B" w:rsidRPr="00AF544C">
              <w:rPr>
                <w:i/>
                <w:iCs/>
              </w:rPr>
              <w:t xml:space="preserve">simulated with </w:t>
            </w:r>
            <w:r w:rsidRPr="00AF544C">
              <w:rPr>
                <w:i/>
                <w:iCs/>
              </w:rPr>
              <w:t xml:space="preserve">8000 bits </w:t>
            </w:r>
            <w:r w:rsidR="00DF351B" w:rsidRPr="00AF544C">
              <w:rPr>
                <w:i/>
                <w:iCs/>
              </w:rPr>
              <w:t>per ON-duration</w:t>
            </w:r>
            <w:r>
              <w:t>)</w:t>
            </w:r>
          </w:p>
          <w:p w14:paraId="54A40FE8" w14:textId="446C1B4B" w:rsidR="00430CC5" w:rsidRDefault="0099185A" w:rsidP="00430CC5">
            <w:pPr>
              <w:pStyle w:val="ListParagraph"/>
              <w:numPr>
                <w:ilvl w:val="0"/>
                <w:numId w:val="27"/>
              </w:numPr>
              <w:jc w:val="center"/>
            </w:pPr>
            <w:r>
              <w:t>HARQ-ACK:</w:t>
            </w:r>
            <w:r w:rsidR="002B2E5B">
              <w:t xml:space="preserve"> </w:t>
            </w:r>
            <m:oMath>
              <m:r>
                <m:rPr>
                  <m:sty m:val="bi"/>
                </m:rPr>
                <w:rPr>
                  <w:rFonts w:ascii="Cambria Math" w:hAnsi="Cambria Math"/>
                </w:rPr>
                <m:t>8</m:t>
              </m:r>
            </m:oMath>
            <w:r w:rsidR="002B2E5B" w:rsidRPr="002B2E5B">
              <w:rPr>
                <w:b/>
                <w:bCs/>
              </w:rPr>
              <w:t xml:space="preserve"> ms</w:t>
            </w:r>
          </w:p>
        </w:tc>
      </w:tr>
      <w:tr w:rsidR="00CF159E" w14:paraId="29970377" w14:textId="77777777" w:rsidTr="002B2E5B">
        <w:tc>
          <w:tcPr>
            <w:tcW w:w="2065" w:type="dxa"/>
          </w:tcPr>
          <w:p w14:paraId="52895A5D" w14:textId="0122FB59" w:rsidR="00CF159E" w:rsidRDefault="00FA03A5" w:rsidP="00722FB5">
            <w:pPr>
              <w:jc w:val="center"/>
            </w:pPr>
            <w:r>
              <w:t>Sleep</w:t>
            </w:r>
          </w:p>
        </w:tc>
        <w:tc>
          <w:tcPr>
            <w:tcW w:w="3600" w:type="dxa"/>
          </w:tcPr>
          <w:p w14:paraId="7A5C7D1F" w14:textId="1BD3DFD4" w:rsidR="00CF159E" w:rsidRDefault="00C8015E" w:rsidP="00722FB5">
            <w:pPr>
              <w:jc w:val="center"/>
            </w:pPr>
            <m:oMathPara>
              <m:oMath>
                <m:sSub>
                  <m:sSubPr>
                    <m:ctrlPr>
                      <w:rPr>
                        <w:rFonts w:ascii="Cambria Math" w:hAnsi="Cambria Math"/>
                        <w:i/>
                      </w:rPr>
                    </m:ctrlPr>
                  </m:sSubPr>
                  <m:e>
                    <m:r>
                      <w:rPr>
                        <w:rFonts w:ascii="Cambria Math" w:hAnsi="Cambria Math"/>
                      </w:rPr>
                      <m:t>C</m:t>
                    </m:r>
                  </m:e>
                  <m:sub>
                    <m:r>
                      <w:rPr>
                        <w:rFonts w:ascii="Cambria Math" w:hAnsi="Cambria Math"/>
                      </w:rPr>
                      <m:t>sleep</m:t>
                    </m:r>
                  </m:sub>
                </m:sSub>
                <m:r>
                  <w:rPr>
                    <w:rFonts w:ascii="Cambria Math" w:hAnsi="Cambria Math"/>
                  </w:rPr>
                  <m:t>=</m:t>
                </m:r>
                <m:d>
                  <m:dPr>
                    <m:ctrlPr>
                      <w:rPr>
                        <w:rFonts w:ascii="Cambria Math" w:hAnsi="Cambria Math"/>
                        <w:b/>
                        <w:bCs/>
                        <w:i/>
                      </w:rPr>
                    </m:ctrlPr>
                  </m:dPr>
                  <m:e>
                    <m:r>
                      <m:rPr>
                        <m:sty m:val="bi"/>
                      </m:rPr>
                      <w:rPr>
                        <w:rFonts w:ascii="Cambria Math" w:hAnsi="Cambria Math"/>
                      </w:rPr>
                      <m:t>5.5×</m:t>
                    </m:r>
                    <m:sSup>
                      <m:sSupPr>
                        <m:ctrlPr>
                          <w:rPr>
                            <w:rFonts w:ascii="Cambria Math" w:hAnsi="Cambria Math"/>
                            <w:b/>
                            <w:bCs/>
                            <w:i/>
                          </w:rPr>
                        </m:ctrlPr>
                      </m:sSupPr>
                      <m:e>
                        <m:r>
                          <m:rPr>
                            <m:sty m:val="bi"/>
                          </m:rPr>
                          <w:rPr>
                            <w:rFonts w:ascii="Cambria Math" w:hAnsi="Cambria Math"/>
                          </w:rPr>
                          <m:t>10</m:t>
                        </m:r>
                      </m:e>
                      <m:sup>
                        <m:r>
                          <m:rPr>
                            <m:sty m:val="bi"/>
                          </m:rPr>
                          <w:rPr>
                            <w:rFonts w:ascii="Cambria Math" w:hAnsi="Cambria Math"/>
                          </w:rPr>
                          <m:t>-5</m:t>
                        </m:r>
                      </m:sup>
                    </m:sSup>
                  </m:e>
                </m:d>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C</m:t>
                    </m:r>
                  </m:e>
                  <m:sub>
                    <m:r>
                      <m:rPr>
                        <m:sty m:val="bi"/>
                      </m:rPr>
                      <w:rPr>
                        <w:rFonts w:ascii="Cambria Math" w:hAnsi="Cambria Math"/>
                      </w:rPr>
                      <m:t>DL</m:t>
                    </m:r>
                  </m:sub>
                </m:sSub>
              </m:oMath>
            </m:oMathPara>
          </w:p>
        </w:tc>
        <w:tc>
          <w:tcPr>
            <w:tcW w:w="3964" w:type="dxa"/>
          </w:tcPr>
          <w:p w14:paraId="36507D3A" w14:textId="0E15B170" w:rsidR="00CF159E" w:rsidRDefault="00BC511C" w:rsidP="00BC511C">
            <w:pPr>
              <w:pStyle w:val="ListParagraph"/>
              <w:numPr>
                <w:ilvl w:val="0"/>
                <w:numId w:val="28"/>
              </w:numPr>
              <w:jc w:val="center"/>
            </w:pPr>
            <w:r>
              <w:t xml:space="preserve">PSM: </w:t>
            </w:r>
            <w:r w:rsidRPr="003B1F3F">
              <w:rPr>
                <w:b/>
                <w:bCs/>
              </w:rPr>
              <w:t>8 hrs</w:t>
            </w:r>
          </w:p>
          <w:p w14:paraId="4938F836" w14:textId="19CC22C5" w:rsidR="00BC511C" w:rsidRDefault="008228A4" w:rsidP="00BC511C">
            <w:pPr>
              <w:pStyle w:val="ListParagraph"/>
              <w:numPr>
                <w:ilvl w:val="0"/>
                <w:numId w:val="28"/>
              </w:numPr>
              <w:jc w:val="center"/>
            </w:pPr>
            <w:r>
              <w:t xml:space="preserve">CDRX: </w:t>
            </w:r>
            <m:oMath>
              <m:r>
                <m:rPr>
                  <m:sty m:val="bi"/>
                </m:rPr>
                <w:rPr>
                  <w:rFonts w:ascii="Cambria Math" w:hAnsi="Cambria Math"/>
                </w:rPr>
                <m:t>~10</m:t>
              </m:r>
              <m:r>
                <m:rPr>
                  <m:sty m:val="bi"/>
                </m:rPr>
                <w:rPr>
                  <w:rFonts w:ascii="Cambria Math" w:hAnsi="Cambria Math"/>
                </w:rPr>
                <m:t>s</m:t>
              </m:r>
            </m:oMath>
          </w:p>
        </w:tc>
      </w:tr>
    </w:tbl>
    <w:p w14:paraId="7F2DFB9E" w14:textId="61C831C7" w:rsidR="00E51F7F" w:rsidRDefault="005C4924" w:rsidP="00E51F7F">
      <w:pPr>
        <w:pStyle w:val="Style2"/>
        <w:numPr>
          <w:ilvl w:val="1"/>
          <w:numId w:val="1"/>
        </w:numPr>
      </w:pPr>
      <w:r>
        <w:lastRenderedPageBreak/>
        <w:t>P</w:t>
      </w:r>
      <w:r w:rsidR="00AF25EB">
        <w:t>ower consumption</w:t>
      </w:r>
      <w:r w:rsidR="000C5D30">
        <w:t>—short, sporadic connections</w:t>
      </w:r>
      <w:r w:rsidR="00443496">
        <w:t xml:space="preserve"> </w:t>
      </w:r>
    </w:p>
    <w:p w14:paraId="67DA49A8" w14:textId="77777777" w:rsidR="000C30A8" w:rsidRDefault="000C30A8" w:rsidP="000C30A8"/>
    <w:p w14:paraId="3C48AB6A" w14:textId="5AD667AC" w:rsidR="000C30A8" w:rsidRDefault="000C30A8" w:rsidP="000C30A8">
      <w:r>
        <w:t>We mode</w:t>
      </w:r>
      <w:r w:rsidR="000D1C42">
        <w:t>l</w:t>
      </w:r>
      <w:r>
        <w:t xml:space="preserve"> a </w:t>
      </w:r>
      <w:r w:rsidRPr="004A062D">
        <w:rPr>
          <w:i/>
          <w:iCs/>
        </w:rPr>
        <w:t>short, sporadic connection</w:t>
      </w:r>
      <w:r>
        <w:t xml:space="preserve"> </w:t>
      </w:r>
      <w:r w:rsidR="000D1C42">
        <w:t xml:space="preserve">according to Fig. </w:t>
      </w:r>
      <w:r w:rsidR="00576F7A">
        <w:t>3</w:t>
      </w:r>
      <w:r w:rsidR="000D1C42">
        <w:t xml:space="preserve"> below</w:t>
      </w:r>
      <w:r>
        <w:t>.</w:t>
      </w:r>
      <w:r w:rsidR="000D1C42">
        <w:t xml:space="preserve"> Essentially, the IoT UE is assumed to transmit </w:t>
      </w:r>
      <w:r w:rsidR="00D82992">
        <w:t xml:space="preserve">its payload once every </w:t>
      </w:r>
      <m:oMath>
        <m:r>
          <w:rPr>
            <w:rFonts w:ascii="Cambria Math" w:hAnsi="Cambria Math"/>
          </w:rPr>
          <m:t>8</m:t>
        </m:r>
      </m:oMath>
      <w:r w:rsidR="00D82992">
        <w:t xml:space="preserve"> hrs, </w:t>
      </w:r>
      <w:r w:rsidR="00244FFA">
        <w:t xml:space="preserve">once every </w:t>
      </w:r>
      <m:oMath>
        <m:r>
          <w:rPr>
            <w:rFonts w:ascii="Cambria Math" w:hAnsi="Cambria Math"/>
          </w:rPr>
          <m:t>24</m:t>
        </m:r>
      </m:oMath>
      <w:r w:rsidR="00244FFA">
        <w:t xml:space="preserve"> hrs, etc; after transmitting the payload, the UE’s connection is released, and it goes back into deep sleep mode, until </w:t>
      </w:r>
      <w:r w:rsidR="00096010">
        <w:t xml:space="preserve">before the next transmission occasion. </w:t>
      </w:r>
      <w:r>
        <w:t xml:space="preserve"> </w:t>
      </w:r>
    </w:p>
    <w:p w14:paraId="65B129DD" w14:textId="77777777" w:rsidR="00382C3B" w:rsidRDefault="00382C3B" w:rsidP="000C30A8"/>
    <w:p w14:paraId="01884876" w14:textId="77777777" w:rsidR="00382C3B" w:rsidRDefault="00672CE3" w:rsidP="00382C3B">
      <w:pPr>
        <w:keepNext/>
        <w:jc w:val="center"/>
      </w:pPr>
      <w:r>
        <w:rPr>
          <w:noProof/>
        </w:rPr>
        <w:drawing>
          <wp:inline distT="0" distB="0" distL="0" distR="0" wp14:anchorId="4BA95491" wp14:editId="775C1EFB">
            <wp:extent cx="6027675" cy="469308"/>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659915" cy="518534"/>
                    </a:xfrm>
                    <a:prstGeom prst="rect">
                      <a:avLst/>
                    </a:prstGeom>
                    <a:noFill/>
                  </pic:spPr>
                </pic:pic>
              </a:graphicData>
            </a:graphic>
          </wp:inline>
        </w:drawing>
      </w:r>
    </w:p>
    <w:p w14:paraId="71BC50A8" w14:textId="2357C173" w:rsidR="00672CE3" w:rsidRDefault="00382C3B" w:rsidP="00382C3B">
      <w:pPr>
        <w:pStyle w:val="Caption"/>
        <w:jc w:val="center"/>
      </w:pPr>
      <w:r>
        <w:t xml:space="preserve">Figure </w:t>
      </w:r>
      <w:fldSimple w:instr=" SEQ Figure \* ARABIC ">
        <w:r w:rsidR="007D69FE">
          <w:rPr>
            <w:noProof/>
          </w:rPr>
          <w:t>3</w:t>
        </w:r>
      </w:fldSimple>
      <w:r>
        <w:t>: Short, sporadic transmissions for IoT over NTN</w:t>
      </w:r>
      <w:r w:rsidR="003175FA">
        <w:t>.</w:t>
      </w:r>
    </w:p>
    <w:p w14:paraId="08C79CBB" w14:textId="77777777" w:rsidR="00382C3B" w:rsidRPr="00382C3B" w:rsidRDefault="00382C3B" w:rsidP="00382C3B">
      <w:pPr>
        <w:rPr>
          <w:lang w:val="en-US"/>
        </w:rPr>
      </w:pPr>
    </w:p>
    <w:p w14:paraId="61E14965" w14:textId="34EF0268" w:rsidR="00E82788" w:rsidRDefault="00FB2310" w:rsidP="000C30A8">
      <w:r>
        <w:t>In this setting, we observe that</w:t>
      </w:r>
      <w:r w:rsidR="00563704">
        <w:t>, acquiring a GNSS fix before every connection results i</w:t>
      </w:r>
      <w:r w:rsidR="00277DE8">
        <w:t>n</w:t>
      </w:r>
      <w:r w:rsidR="00563704">
        <w:t xml:space="preserve"> </w:t>
      </w:r>
      <m:oMath>
        <m:r>
          <m:rPr>
            <m:sty m:val="bi"/>
          </m:rPr>
          <w:rPr>
            <w:rFonts w:ascii="Cambria Math" w:hAnsi="Cambria Math"/>
          </w:rPr>
          <m:t>~34%</m:t>
        </m:r>
      </m:oMath>
      <w:r w:rsidR="00277DE8" w:rsidRPr="00E06106">
        <w:rPr>
          <w:b/>
          <w:bCs/>
        </w:rPr>
        <w:t xml:space="preserve"> of the UE’s total power consumption </w:t>
      </w:r>
      <w:r w:rsidR="003359D4" w:rsidRPr="00E06106">
        <w:rPr>
          <w:b/>
          <w:bCs/>
        </w:rPr>
        <w:t>resulting</w:t>
      </w:r>
      <w:r w:rsidR="00277DE8" w:rsidRPr="00E06106">
        <w:rPr>
          <w:b/>
          <w:bCs/>
        </w:rPr>
        <w:t xml:space="preserve"> from GNSS alone</w:t>
      </w:r>
      <w:r w:rsidR="00277DE8">
        <w:t>. While</w:t>
      </w:r>
      <w:r w:rsidR="003B5465">
        <w:t xml:space="preserve"> there may be subtle differences depending on exact implementation, the general observation that </w:t>
      </w:r>
      <w:r w:rsidR="001D119A">
        <w:t>GNSS consumes a significant chunk of the UE’s power—and thereby, directly reduces the expected battery life of the UE—</w:t>
      </w:r>
      <w:r w:rsidR="00135D79">
        <w:t>is valid.</w:t>
      </w:r>
    </w:p>
    <w:p w14:paraId="3AA6DFE9" w14:textId="426C5D27" w:rsidR="005E6325" w:rsidRPr="00496D8F" w:rsidRDefault="005E6325" w:rsidP="000C30A8">
      <w:pPr>
        <w:rPr>
          <w:b/>
          <w:bCs/>
          <w:color w:val="FF0000"/>
        </w:rPr>
      </w:pPr>
      <w:r w:rsidRPr="00496D8F">
        <w:rPr>
          <w:b/>
          <w:bCs/>
          <w:i/>
          <w:iCs/>
          <w:color w:val="FF0000"/>
          <w:u w:val="single"/>
        </w:rPr>
        <w:t>Observation</w:t>
      </w:r>
      <w:r w:rsidR="001D4635">
        <w:rPr>
          <w:b/>
          <w:bCs/>
          <w:i/>
          <w:iCs/>
          <w:color w:val="FF0000"/>
          <w:u w:val="single"/>
        </w:rPr>
        <w:t xml:space="preserve"> </w:t>
      </w:r>
      <w:r w:rsidR="00BC2C29">
        <w:rPr>
          <w:b/>
          <w:bCs/>
          <w:i/>
          <w:iCs/>
          <w:color w:val="FF0000"/>
          <w:u w:val="single"/>
        </w:rPr>
        <w:t>E-</w:t>
      </w:r>
      <w:r w:rsidR="001D4635">
        <w:rPr>
          <w:b/>
          <w:bCs/>
          <w:i/>
          <w:iCs/>
          <w:color w:val="FF0000"/>
          <w:u w:val="single"/>
        </w:rPr>
        <w:t>2</w:t>
      </w:r>
      <w:r w:rsidRPr="00496D8F">
        <w:rPr>
          <w:b/>
          <w:bCs/>
          <w:color w:val="FF0000"/>
        </w:rPr>
        <w:t xml:space="preserve">: </w:t>
      </w:r>
      <w:r w:rsidR="006175A2" w:rsidRPr="00496D8F">
        <w:rPr>
          <w:b/>
          <w:bCs/>
          <w:color w:val="FF0000"/>
        </w:rPr>
        <w:t xml:space="preserve">Under the studied scenario of short, sporadic connections, a GNSS fix before every connection consumes approximately </w:t>
      </w:r>
      <m:oMath>
        <m:r>
          <m:rPr>
            <m:sty m:val="bi"/>
          </m:rPr>
          <w:rPr>
            <w:rFonts w:ascii="Cambria Math" w:hAnsi="Cambria Math"/>
            <w:color w:val="FF0000"/>
          </w:rPr>
          <m:t>34%</m:t>
        </m:r>
      </m:oMath>
      <w:r w:rsidR="00FC509B" w:rsidRPr="00496D8F">
        <w:rPr>
          <w:b/>
          <w:bCs/>
          <w:color w:val="FF0000"/>
        </w:rPr>
        <w:t xml:space="preserve"> of the UE’s total available energy.</w:t>
      </w:r>
    </w:p>
    <w:p w14:paraId="31C4BB25" w14:textId="77777777" w:rsidR="0089087B" w:rsidRDefault="00E82788" w:rsidP="000C30A8">
      <w:r>
        <w:t xml:space="preserve">For UEs that are </w:t>
      </w:r>
      <w:r w:rsidRPr="00E82788">
        <w:rPr>
          <w:i/>
          <w:iCs/>
        </w:rPr>
        <w:t>mobile</w:t>
      </w:r>
      <w:r>
        <w:t xml:space="preserve">, e.g., say tracking devices, etc., </w:t>
      </w:r>
      <w:r w:rsidR="003C1A82">
        <w:t xml:space="preserve">that are operating in this </w:t>
      </w:r>
      <w:r w:rsidR="003C1A82" w:rsidRPr="003C1A82">
        <w:rPr>
          <w:i/>
          <w:iCs/>
        </w:rPr>
        <w:t>short, sporadic connection</w:t>
      </w:r>
      <w:r w:rsidR="003C1A82">
        <w:t xml:space="preserve"> paradigm, </w:t>
      </w:r>
      <w:r w:rsidR="0089087B">
        <w:t>this power penalty due to GNSS cannot be mitigated significantly, under the purview of Release 17 assumptions of GNSS-based uplink pre-compensation.</w:t>
      </w:r>
    </w:p>
    <w:p w14:paraId="6B407FA6" w14:textId="722CA039" w:rsidR="00E82788" w:rsidRDefault="0089087B" w:rsidP="000C30A8">
      <w:r>
        <w:t xml:space="preserve">However, for UEs that are </w:t>
      </w:r>
      <w:r w:rsidRPr="009A76C9">
        <w:rPr>
          <w:i/>
          <w:iCs/>
        </w:rPr>
        <w:t>fixed</w:t>
      </w:r>
      <w:r>
        <w:t>, e.g., smart meters</w:t>
      </w:r>
      <w:r w:rsidR="009A76C9">
        <w:t xml:space="preserve">, etc, these UEs </w:t>
      </w:r>
      <w:r w:rsidR="00ED26D7">
        <w:t xml:space="preserve">may be able to save power by </w:t>
      </w:r>
      <w:r w:rsidR="0043047E">
        <w:t>having a much more relaxed (e.g., once a week, or once a month, depending on the setting) GNSS fixing</w:t>
      </w:r>
      <w:r w:rsidR="00125558">
        <w:t xml:space="preserve"> schedule</w:t>
      </w:r>
      <w:r w:rsidR="00650C54">
        <w:t xml:space="preserve">. </w:t>
      </w:r>
      <w:r w:rsidR="009A76C9">
        <w:t xml:space="preserve"> </w:t>
      </w:r>
      <w:r>
        <w:t xml:space="preserve"> </w:t>
      </w:r>
    </w:p>
    <w:p w14:paraId="395E1131" w14:textId="18C9647B" w:rsidR="00AB5900" w:rsidRDefault="005C4924" w:rsidP="00AB5900">
      <w:pPr>
        <w:pStyle w:val="Style2"/>
        <w:numPr>
          <w:ilvl w:val="1"/>
          <w:numId w:val="1"/>
        </w:numPr>
      </w:pPr>
      <w:r>
        <w:t>P</w:t>
      </w:r>
      <w:r w:rsidR="000C5D30">
        <w:t xml:space="preserve">ower consumption—long connections (e.g., </w:t>
      </w:r>
      <w:r w:rsidR="00E227D4">
        <w:t xml:space="preserve">based on </w:t>
      </w:r>
      <w:r w:rsidR="000C5D30">
        <w:t>CDRX)</w:t>
      </w:r>
    </w:p>
    <w:p w14:paraId="6880585E" w14:textId="77777777" w:rsidR="00245F3F" w:rsidRDefault="00245F3F" w:rsidP="00245F3F"/>
    <w:p w14:paraId="0661EEFE" w14:textId="1937B43F" w:rsidR="00C4185B" w:rsidRDefault="00245F3F" w:rsidP="00511945">
      <w:r>
        <w:t>We model a</w:t>
      </w:r>
      <w:r w:rsidR="004A062D">
        <w:t>n example</w:t>
      </w:r>
      <w:r>
        <w:t xml:space="preserve"> </w:t>
      </w:r>
      <w:r w:rsidR="000F2A2F" w:rsidRPr="004A062D">
        <w:rPr>
          <w:i/>
          <w:iCs/>
        </w:rPr>
        <w:t>long</w:t>
      </w:r>
      <w:r w:rsidRPr="004A062D">
        <w:rPr>
          <w:i/>
          <w:iCs/>
        </w:rPr>
        <w:t xml:space="preserve"> connection</w:t>
      </w:r>
      <w:r>
        <w:t xml:space="preserve"> according to Fig. </w:t>
      </w:r>
      <w:r w:rsidR="00576F7A">
        <w:t>4</w:t>
      </w:r>
      <w:r>
        <w:t xml:space="preserve"> below. </w:t>
      </w:r>
      <w:r w:rsidR="000F2A2F">
        <w:t>In this instance</w:t>
      </w:r>
      <w:r>
        <w:t xml:space="preserve">, the IoT UE </w:t>
      </w:r>
      <w:r w:rsidR="00FA73BD">
        <w:t xml:space="preserve">may remain in connected mode </w:t>
      </w:r>
      <w:r w:rsidR="00D47A1C">
        <w:t xml:space="preserve">for a significantly longer duration of time than the short, sporadic connections described above. </w:t>
      </w:r>
      <w:r w:rsidR="004E1B16">
        <w:t>These may be facilitated e.g., via connected mode DRX (CDRX)</w:t>
      </w:r>
      <w:r w:rsidR="002B2239">
        <w:t xml:space="preserve">, wherein much larger payloads are transmitted or received by the UE </w:t>
      </w:r>
      <w:r w:rsidR="004A062D">
        <w:t>during</w:t>
      </w:r>
      <w:r w:rsidR="002B2239">
        <w:t xml:space="preserve"> the longer connection.</w:t>
      </w:r>
      <w:r>
        <w:t xml:space="preserve">  </w:t>
      </w:r>
      <w:r w:rsidR="00511945">
        <w:rPr>
          <w:noProof/>
        </w:rPr>
        <w:drawing>
          <wp:inline distT="0" distB="0" distL="0" distR="0" wp14:anchorId="10C5D898" wp14:editId="1112FF5C">
            <wp:extent cx="6070614" cy="891496"/>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285868" cy="923107"/>
                    </a:xfrm>
                    <a:prstGeom prst="rect">
                      <a:avLst/>
                    </a:prstGeom>
                    <a:noFill/>
                  </pic:spPr>
                </pic:pic>
              </a:graphicData>
            </a:graphic>
          </wp:inline>
        </w:drawing>
      </w:r>
    </w:p>
    <w:p w14:paraId="5D708D7C" w14:textId="5F4EE0E8" w:rsidR="004D2913" w:rsidRDefault="00C4185B" w:rsidP="00C4185B">
      <w:pPr>
        <w:pStyle w:val="Caption"/>
        <w:jc w:val="center"/>
      </w:pPr>
      <w:r>
        <w:t xml:space="preserve">Figure </w:t>
      </w:r>
      <w:fldSimple w:instr=" SEQ Figure \* ARABIC ">
        <w:r w:rsidR="007D69FE">
          <w:rPr>
            <w:noProof/>
          </w:rPr>
          <w:t>4</w:t>
        </w:r>
      </w:fldSimple>
      <w:r>
        <w:t>: Long connection with connected mode DRX for IoT over NTN</w:t>
      </w:r>
      <w:r w:rsidR="00A1126F">
        <w:t>.</w:t>
      </w:r>
    </w:p>
    <w:p w14:paraId="5D30976D" w14:textId="2C2E0797" w:rsidR="00C4185B" w:rsidRDefault="00C4185B" w:rsidP="00C4185B">
      <w:pPr>
        <w:rPr>
          <w:lang w:val="en-US"/>
        </w:rPr>
      </w:pPr>
    </w:p>
    <w:p w14:paraId="7CE60145" w14:textId="0CF590E0" w:rsidR="00C4185B" w:rsidRDefault="006905AC" w:rsidP="00C4185B">
      <w:pPr>
        <w:rPr>
          <w:lang w:val="en-US"/>
        </w:rPr>
      </w:pPr>
      <w:r>
        <w:rPr>
          <w:lang w:val="en-US"/>
        </w:rPr>
        <w:t xml:space="preserve">In this setting, </w:t>
      </w:r>
      <w:r w:rsidR="00BE7E71">
        <w:rPr>
          <w:lang w:val="en-US"/>
        </w:rPr>
        <w:t xml:space="preserve">we observe that a GNSS fix before every uplink transmission occasion (which, in the absence of other mechanisms, may end up being required to maintain </w:t>
      </w:r>
      <w:r w:rsidR="00663377">
        <w:rPr>
          <w:lang w:val="en-US"/>
        </w:rPr>
        <w:t>uplink synchronization accuracy within specified limits</w:t>
      </w:r>
      <w:r w:rsidR="00BE7E71">
        <w:rPr>
          <w:lang w:val="en-US"/>
        </w:rPr>
        <w:t>)</w:t>
      </w:r>
      <w:r w:rsidR="00663377">
        <w:rPr>
          <w:lang w:val="en-US"/>
        </w:rPr>
        <w:t xml:space="preserve"> results in</w:t>
      </w:r>
      <w:r w:rsidR="008B32C2">
        <w:rPr>
          <w:lang w:val="en-US"/>
        </w:rPr>
        <w:t xml:space="preserve"> </w:t>
      </w:r>
      <m:oMath>
        <m:r>
          <m:rPr>
            <m:sty m:val="bi"/>
          </m:rPr>
          <w:rPr>
            <w:rFonts w:ascii="Cambria Math" w:hAnsi="Cambria Math"/>
            <w:lang w:val="en-US"/>
          </w:rPr>
          <m:t>~45%</m:t>
        </m:r>
      </m:oMath>
      <w:r w:rsidR="008B32C2" w:rsidRPr="00A93AC1">
        <w:rPr>
          <w:b/>
          <w:bCs/>
          <w:lang w:val="en-US"/>
        </w:rPr>
        <w:t xml:space="preserve"> of the UE’s total power </w:t>
      </w:r>
      <w:r w:rsidR="003359D4" w:rsidRPr="00A93AC1">
        <w:rPr>
          <w:b/>
          <w:bCs/>
          <w:lang w:val="en-US"/>
        </w:rPr>
        <w:t>consumption resulting from GNSS fixes</w:t>
      </w:r>
      <w:r w:rsidR="003359D4">
        <w:rPr>
          <w:lang w:val="en-US"/>
        </w:rPr>
        <w:t>.</w:t>
      </w:r>
      <w:r w:rsidR="00697149">
        <w:rPr>
          <w:lang w:val="en-US"/>
        </w:rPr>
        <w:t xml:space="preserve"> While (as described above)</w:t>
      </w:r>
      <w:r w:rsidR="00E91C1D">
        <w:rPr>
          <w:lang w:val="en-US"/>
        </w:rPr>
        <w:t xml:space="preserve"> we can mitigate this somewhat for fixed UEs, for mobile UEs (especially UEs moving at high speeds), </w:t>
      </w:r>
      <w:r w:rsidR="006634DF">
        <w:rPr>
          <w:lang w:val="en-US"/>
        </w:rPr>
        <w:t>without other enhancements to connected mode synchronization</w:t>
      </w:r>
      <w:r w:rsidR="00B53D73">
        <w:rPr>
          <w:lang w:val="en-US"/>
        </w:rPr>
        <w:t xml:space="preserve">, we may not be able to avoid this hit to the UE’s </w:t>
      </w:r>
      <w:r w:rsidR="004C3364">
        <w:rPr>
          <w:lang w:val="en-US"/>
        </w:rPr>
        <w:t>power consumption on account of GNSS fixes.</w:t>
      </w:r>
    </w:p>
    <w:p w14:paraId="5B0EF165" w14:textId="2AE9F432" w:rsidR="008846CA" w:rsidRPr="00C26614" w:rsidRDefault="004C3364" w:rsidP="00C4185B">
      <w:pPr>
        <w:rPr>
          <w:b/>
          <w:bCs/>
          <w:color w:val="FF0000"/>
          <w:lang w:val="en-US"/>
        </w:rPr>
      </w:pPr>
      <w:r w:rsidRPr="00C26614">
        <w:rPr>
          <w:b/>
          <w:bCs/>
          <w:i/>
          <w:iCs/>
          <w:color w:val="FF0000"/>
          <w:u w:val="single"/>
          <w:lang w:val="en-US"/>
        </w:rPr>
        <w:t>Observation</w:t>
      </w:r>
      <w:r w:rsidR="001D4635">
        <w:rPr>
          <w:b/>
          <w:bCs/>
          <w:i/>
          <w:iCs/>
          <w:color w:val="FF0000"/>
          <w:u w:val="single"/>
          <w:lang w:val="en-US"/>
        </w:rPr>
        <w:t xml:space="preserve"> </w:t>
      </w:r>
      <w:r w:rsidR="00BC2C29">
        <w:rPr>
          <w:b/>
          <w:bCs/>
          <w:i/>
          <w:iCs/>
          <w:color w:val="FF0000"/>
          <w:u w:val="single"/>
          <w:lang w:val="en-US"/>
        </w:rPr>
        <w:t>E-</w:t>
      </w:r>
      <w:r w:rsidR="001D4635">
        <w:rPr>
          <w:b/>
          <w:bCs/>
          <w:i/>
          <w:iCs/>
          <w:color w:val="FF0000"/>
          <w:u w:val="single"/>
          <w:lang w:val="en-US"/>
        </w:rPr>
        <w:t>3</w:t>
      </w:r>
      <w:r w:rsidRPr="00C26614">
        <w:rPr>
          <w:b/>
          <w:bCs/>
          <w:color w:val="FF0000"/>
          <w:lang w:val="en-US"/>
        </w:rPr>
        <w:t>: Under the studied scenario of a long connection employing connected mode DRX</w:t>
      </w:r>
      <w:r w:rsidR="00883617" w:rsidRPr="00C26614">
        <w:rPr>
          <w:b/>
          <w:bCs/>
          <w:color w:val="FF0000"/>
          <w:lang w:val="en-US"/>
        </w:rPr>
        <w:t xml:space="preserve"> (with a DRX cycle of </w:t>
      </w:r>
      <m:oMath>
        <m:r>
          <m:rPr>
            <m:sty m:val="bi"/>
          </m:rPr>
          <w:rPr>
            <w:rFonts w:ascii="Cambria Math" w:hAnsi="Cambria Math"/>
            <w:color w:val="FF0000"/>
            <w:lang w:val="en-US"/>
          </w:rPr>
          <m:t>~10</m:t>
        </m:r>
        <m:r>
          <m:rPr>
            <m:sty m:val="bi"/>
          </m:rPr>
          <w:rPr>
            <w:rFonts w:ascii="Cambria Math" w:hAnsi="Cambria Math"/>
            <w:color w:val="FF0000"/>
            <w:lang w:val="en-US"/>
          </w:rPr>
          <m:t>s</m:t>
        </m:r>
      </m:oMath>
      <w:r w:rsidR="00883617" w:rsidRPr="00C26614">
        <w:rPr>
          <w:b/>
          <w:bCs/>
          <w:color w:val="FF0000"/>
          <w:lang w:val="en-US"/>
        </w:rPr>
        <w:t>)</w:t>
      </w:r>
      <w:r w:rsidRPr="00C26614">
        <w:rPr>
          <w:b/>
          <w:bCs/>
          <w:color w:val="FF0000"/>
          <w:lang w:val="en-US"/>
        </w:rPr>
        <w:t xml:space="preserve">, </w:t>
      </w:r>
      <w:r w:rsidR="00883617" w:rsidRPr="00C26614">
        <w:rPr>
          <w:b/>
          <w:bCs/>
          <w:color w:val="FF0000"/>
          <w:lang w:val="en-US"/>
        </w:rPr>
        <w:t>a GNSS fix before every uplink transmission</w:t>
      </w:r>
      <w:r w:rsidR="00CF7577" w:rsidRPr="00C26614">
        <w:rPr>
          <w:b/>
          <w:bCs/>
          <w:color w:val="FF0000"/>
          <w:lang w:val="en-US"/>
        </w:rPr>
        <w:t xml:space="preserve"> consumes approximately</w:t>
      </w:r>
      <w:r w:rsidR="00BE23F2" w:rsidRPr="00C26614">
        <w:rPr>
          <w:b/>
          <w:bCs/>
          <w:color w:val="FF0000"/>
          <w:lang w:val="en-US"/>
        </w:rPr>
        <w:t xml:space="preserve"> </w:t>
      </w:r>
      <m:oMath>
        <m:r>
          <m:rPr>
            <m:sty m:val="bi"/>
          </m:rPr>
          <w:rPr>
            <w:rFonts w:ascii="Cambria Math" w:hAnsi="Cambria Math"/>
            <w:color w:val="FF0000"/>
            <w:lang w:val="en-US"/>
          </w:rPr>
          <m:t>45%</m:t>
        </m:r>
      </m:oMath>
      <w:r w:rsidR="00BE23F2" w:rsidRPr="00C26614">
        <w:rPr>
          <w:b/>
          <w:bCs/>
          <w:color w:val="FF0000"/>
          <w:lang w:val="en-US"/>
        </w:rPr>
        <w:t xml:space="preserve"> of the UE’s total available energy without additional enhancements </w:t>
      </w:r>
      <w:r w:rsidR="008846CA" w:rsidRPr="00C26614">
        <w:rPr>
          <w:b/>
          <w:bCs/>
          <w:color w:val="FF0000"/>
          <w:lang w:val="en-US"/>
        </w:rPr>
        <w:t>w.r.t uplink synchronization.</w:t>
      </w:r>
    </w:p>
    <w:p w14:paraId="582F5AC5" w14:textId="2BE4E740" w:rsidR="00D622B4" w:rsidRPr="00C26614" w:rsidRDefault="008846CA" w:rsidP="005A382E">
      <w:pPr>
        <w:pStyle w:val="ListParagraph"/>
        <w:numPr>
          <w:ilvl w:val="0"/>
          <w:numId w:val="29"/>
        </w:numPr>
        <w:rPr>
          <w:b/>
          <w:bCs/>
          <w:color w:val="FF0000"/>
          <w:lang w:val="en-US"/>
        </w:rPr>
      </w:pPr>
      <w:r w:rsidRPr="00C26614">
        <w:rPr>
          <w:b/>
          <w:bCs/>
          <w:color w:val="FF0000"/>
          <w:lang w:val="en-US"/>
        </w:rPr>
        <w:t xml:space="preserve">This is especially true for mobile UEs that cannot depend on a </w:t>
      </w:r>
      <w:r w:rsidR="00425C37" w:rsidRPr="00C26614">
        <w:rPr>
          <w:b/>
          <w:bCs/>
          <w:color w:val="FF0000"/>
          <w:lang w:val="en-US"/>
        </w:rPr>
        <w:t>prior acquired GNSS fix</w:t>
      </w:r>
      <w:r w:rsidR="00883617" w:rsidRPr="00C26614">
        <w:rPr>
          <w:b/>
          <w:bCs/>
          <w:color w:val="FF0000"/>
          <w:lang w:val="en-US"/>
        </w:rPr>
        <w:t xml:space="preserve"> </w:t>
      </w:r>
    </w:p>
    <w:p w14:paraId="4BBDDC6E" w14:textId="348A9E56" w:rsidR="006905AC" w:rsidRPr="000D756E" w:rsidRDefault="006905AC" w:rsidP="006905AC">
      <w:pPr>
        <w:pStyle w:val="Style2"/>
        <w:numPr>
          <w:ilvl w:val="2"/>
          <w:numId w:val="1"/>
        </w:numPr>
      </w:pPr>
      <w:r>
        <w:lastRenderedPageBreak/>
        <w:t xml:space="preserve">The case for </w:t>
      </w:r>
      <w:r w:rsidR="003516D7" w:rsidRPr="003516D7">
        <w:rPr>
          <w:i/>
          <w:iCs/>
        </w:rPr>
        <w:t>(N)PRACH-driven</w:t>
      </w:r>
      <w:r w:rsidR="003516D7">
        <w:t xml:space="preserve"> </w:t>
      </w:r>
      <w:r w:rsidRPr="00815596">
        <w:rPr>
          <w:i/>
          <w:iCs/>
        </w:rPr>
        <w:t xml:space="preserve">closed-loop </w:t>
      </w:r>
      <w:r w:rsidR="00815596" w:rsidRPr="00815596">
        <w:rPr>
          <w:i/>
          <w:iCs/>
        </w:rPr>
        <w:t>corrections</w:t>
      </w:r>
    </w:p>
    <w:p w14:paraId="4BBFE14A" w14:textId="77777777" w:rsidR="000D756E" w:rsidRPr="000D756E" w:rsidRDefault="000D756E" w:rsidP="000D756E">
      <w:r>
        <w:rPr>
          <w:i/>
          <w:iCs/>
        </w:rPr>
        <w:t xml:space="preserve"> </w:t>
      </w:r>
    </w:p>
    <w:p w14:paraId="70257D90" w14:textId="77777777" w:rsidR="00194F81" w:rsidRDefault="00022E30" w:rsidP="000D756E">
      <w:r>
        <w:t>We argue, in this subsection, that the above penalty to UE power consumption (during long connections) from GNSS fixes can be mitigated significantly</w:t>
      </w:r>
      <w:r w:rsidR="00AF5894">
        <w:t xml:space="preserve"> by facilitating closed-loop time and frequency corrections issued by the base-station. </w:t>
      </w:r>
    </w:p>
    <w:p w14:paraId="1B32A82E" w14:textId="66B3822E" w:rsidR="000D756E" w:rsidRDefault="000A21A9" w:rsidP="000D756E">
      <w:r>
        <w:t xml:space="preserve">This may be achieved by </w:t>
      </w:r>
      <w:r w:rsidR="00276556">
        <w:t>a (potentially periodic, or prior to each uplink transmission)</w:t>
      </w:r>
      <w:r w:rsidR="0014659F">
        <w:t xml:space="preserve"> dedicated</w:t>
      </w:r>
      <w:r w:rsidR="00E76943">
        <w:t>/contention-free</w:t>
      </w:r>
      <w:r w:rsidR="0014659F">
        <w:t xml:space="preserve"> NPRACH transmission</w:t>
      </w:r>
      <w:r w:rsidR="00E76943">
        <w:t xml:space="preserve"> from the UE, followed by a timing and/or frequency correction command issued by the network in a response message.</w:t>
      </w:r>
      <w:r w:rsidR="007D7D06">
        <w:t xml:space="preserve"> Especially in the setting where these NPRACH resources are </w:t>
      </w:r>
      <w:r w:rsidR="007D7D06" w:rsidRPr="00886B32">
        <w:rPr>
          <w:i/>
          <w:iCs/>
        </w:rPr>
        <w:t>robust</w:t>
      </w:r>
      <w:r w:rsidR="007D7D06">
        <w:t xml:space="preserve"> to time and frequency </w:t>
      </w:r>
      <w:r w:rsidR="00BE377D">
        <w:t xml:space="preserve">synchronization errors (see, e.g., the design proposed in Section 6 of this contribution), </w:t>
      </w:r>
      <w:r w:rsidR="00810DA9">
        <w:t xml:space="preserve">such solutions can dramatically reduce the power consumption penalty from GNSS fixing during a long connection, by essentially replacing </w:t>
      </w:r>
      <w:r w:rsidR="00194F81">
        <w:t>a GNSS fix with an NPRACH followed by a closed loop correction.</w:t>
      </w:r>
      <w:r w:rsidR="00E76943">
        <w:t xml:space="preserve"> </w:t>
      </w:r>
    </w:p>
    <w:p w14:paraId="0F960298" w14:textId="5AE90275" w:rsidR="002B2028" w:rsidRDefault="002B2028" w:rsidP="000D756E">
      <w:r>
        <w:t>Such a strategy is (approximately) schematically depicted in Fig. 5 below</w:t>
      </w:r>
      <w:r w:rsidR="0080655B">
        <w:t>.</w:t>
      </w:r>
    </w:p>
    <w:p w14:paraId="2F4240D2" w14:textId="77777777" w:rsidR="008B6BEC" w:rsidRDefault="008B6BEC" w:rsidP="008B6BEC">
      <w:pPr>
        <w:keepNext/>
        <w:jc w:val="center"/>
      </w:pPr>
      <w:r>
        <w:rPr>
          <w:noProof/>
        </w:rPr>
        <w:drawing>
          <wp:inline distT="0" distB="0" distL="0" distR="0" wp14:anchorId="6A5C1C18" wp14:editId="354CF39A">
            <wp:extent cx="6017730" cy="910225"/>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388421" cy="966295"/>
                    </a:xfrm>
                    <a:prstGeom prst="rect">
                      <a:avLst/>
                    </a:prstGeom>
                    <a:noFill/>
                  </pic:spPr>
                </pic:pic>
              </a:graphicData>
            </a:graphic>
          </wp:inline>
        </w:drawing>
      </w:r>
    </w:p>
    <w:p w14:paraId="38102A95" w14:textId="5B4578D7" w:rsidR="0080655B" w:rsidRDefault="008B6BEC" w:rsidP="008B6BEC">
      <w:pPr>
        <w:pStyle w:val="Caption"/>
        <w:jc w:val="center"/>
      </w:pPr>
      <w:r>
        <w:t xml:space="preserve">Figure </w:t>
      </w:r>
      <w:fldSimple w:instr=" SEQ Figure \* ARABIC ">
        <w:r w:rsidR="007D69FE">
          <w:rPr>
            <w:noProof/>
          </w:rPr>
          <w:t>5</w:t>
        </w:r>
      </w:fldSimple>
      <w:r>
        <w:t>: Relaxed GNSS fixing using (N)PRACH-based closed loop corrections.</w:t>
      </w:r>
    </w:p>
    <w:p w14:paraId="6DA07D70" w14:textId="2A3E9B6A" w:rsidR="004B2956" w:rsidRDefault="002B2028" w:rsidP="000D756E">
      <w:r>
        <w:t>In Table</w:t>
      </w:r>
      <w:r w:rsidR="0080655B">
        <w:t xml:space="preserve"> 2, we demonstrate how the </w:t>
      </w:r>
      <w:r w:rsidR="00FD3952">
        <w:t>power penalty due to GNSS fixes diminishes with an increase in the GNSS relaxation factor, which essentially denotes</w:t>
      </w:r>
      <w:r w:rsidR="00B2774E">
        <w:t xml:space="preserve">—relative to the baseline scheme in Fig. </w:t>
      </w:r>
      <w:r w:rsidR="00DB389E">
        <w:t>4</w:t>
      </w:r>
      <w:r w:rsidR="007435A6">
        <w:t xml:space="preserve">—the factor by which we reduce the total number of GNSS fixes required, and replace it with </w:t>
      </w:r>
      <w:r w:rsidR="003516D7">
        <w:t>adequate close-loop corrections</w:t>
      </w:r>
      <w:r w:rsidR="00E57BD8">
        <w:t>.</w:t>
      </w:r>
    </w:p>
    <w:p w14:paraId="580E1D9C" w14:textId="4458B601" w:rsidR="00ED0C11" w:rsidRDefault="00ED0C11" w:rsidP="00ED0C11">
      <w:pPr>
        <w:pStyle w:val="Caption"/>
        <w:keepNext/>
        <w:jc w:val="center"/>
      </w:pPr>
      <w:r>
        <w:t xml:space="preserve">Table </w:t>
      </w:r>
      <w:fldSimple w:instr=" SEQ Table \* ARABIC ">
        <w:r>
          <w:rPr>
            <w:noProof/>
          </w:rPr>
          <w:t>2</w:t>
        </w:r>
      </w:fldSimple>
      <w:r>
        <w:t>: Reduction in power penalty due to GNSS, by relaxing required GNSS fixes and enabling (N)PRACH-driven closed-loop time and frequency corrections.</w:t>
      </w:r>
    </w:p>
    <w:tbl>
      <w:tblPr>
        <w:tblStyle w:val="TableGrid"/>
        <w:tblW w:w="0" w:type="auto"/>
        <w:jc w:val="center"/>
        <w:tblLook w:val="04A0" w:firstRow="1" w:lastRow="0" w:firstColumn="1" w:lastColumn="0" w:noHBand="0" w:noVBand="1"/>
      </w:tblPr>
      <w:tblGrid>
        <w:gridCol w:w="3865"/>
        <w:gridCol w:w="3240"/>
      </w:tblGrid>
      <w:tr w:rsidR="0083500B" w14:paraId="7EE938D2" w14:textId="77777777" w:rsidTr="00895FDD">
        <w:trPr>
          <w:jc w:val="center"/>
        </w:trPr>
        <w:tc>
          <w:tcPr>
            <w:tcW w:w="3865" w:type="dxa"/>
            <w:shd w:val="clear" w:color="auto" w:fill="000000" w:themeFill="text1"/>
          </w:tcPr>
          <w:p w14:paraId="1DA22225" w14:textId="3A050517" w:rsidR="0083500B" w:rsidRDefault="0083500B" w:rsidP="0083500B">
            <w:pPr>
              <w:jc w:val="center"/>
            </w:pPr>
            <w:r>
              <w:t>GNSS Relaxation factor</w:t>
            </w:r>
          </w:p>
        </w:tc>
        <w:tc>
          <w:tcPr>
            <w:tcW w:w="3240" w:type="dxa"/>
            <w:shd w:val="clear" w:color="auto" w:fill="000000" w:themeFill="text1"/>
          </w:tcPr>
          <w:p w14:paraId="7004B038" w14:textId="51479D36" w:rsidR="0083500B" w:rsidRDefault="0083500B" w:rsidP="0083500B">
            <w:pPr>
              <w:jc w:val="center"/>
            </w:pPr>
            <w:r>
              <w:t xml:space="preserve">Power penalty due to GNSS in </w:t>
            </w:r>
            <w:r w:rsidR="00D34A66">
              <w:t>connected mode for long connections</w:t>
            </w:r>
          </w:p>
        </w:tc>
      </w:tr>
      <w:tr w:rsidR="0083500B" w14:paraId="042AA114" w14:textId="77777777" w:rsidTr="00895FDD">
        <w:trPr>
          <w:jc w:val="center"/>
        </w:trPr>
        <w:tc>
          <w:tcPr>
            <w:tcW w:w="3865" w:type="dxa"/>
          </w:tcPr>
          <w:p w14:paraId="7DAAA70B" w14:textId="77777777" w:rsidR="0083500B" w:rsidRDefault="00D34A66" w:rsidP="0083500B">
            <w:pPr>
              <w:jc w:val="center"/>
            </w:pPr>
            <w:r>
              <w:t>No Relaxation</w:t>
            </w:r>
          </w:p>
          <w:p w14:paraId="5435C075" w14:textId="3EDD025B" w:rsidR="00ED0C11" w:rsidRDefault="00ED0C11" w:rsidP="0083500B">
            <w:pPr>
              <w:jc w:val="center"/>
            </w:pPr>
            <w:r>
              <w:t xml:space="preserve">(Baseline, as shown in Fig. </w:t>
            </w:r>
            <w:r w:rsidR="00470B8F">
              <w:t>4</w:t>
            </w:r>
            <w:r>
              <w:t>)</w:t>
            </w:r>
          </w:p>
        </w:tc>
        <w:tc>
          <w:tcPr>
            <w:tcW w:w="3240" w:type="dxa"/>
          </w:tcPr>
          <w:p w14:paraId="2D251F33" w14:textId="4BFE3000" w:rsidR="0083500B" w:rsidRPr="00895FDD" w:rsidRDefault="00895FDD" w:rsidP="0083500B">
            <w:pPr>
              <w:jc w:val="center"/>
              <w:rPr>
                <w:b/>
                <w:bCs/>
              </w:rPr>
            </w:pPr>
            <m:oMathPara>
              <m:oMath>
                <m:r>
                  <m:rPr>
                    <m:sty m:val="bi"/>
                  </m:rPr>
                  <w:rPr>
                    <w:rFonts w:ascii="Cambria Math" w:hAnsi="Cambria Math"/>
                  </w:rPr>
                  <m:t>45%</m:t>
                </m:r>
              </m:oMath>
            </m:oMathPara>
          </w:p>
        </w:tc>
      </w:tr>
      <w:tr w:rsidR="0083500B" w14:paraId="7D9B6842" w14:textId="77777777" w:rsidTr="00895FDD">
        <w:trPr>
          <w:jc w:val="center"/>
        </w:trPr>
        <w:tc>
          <w:tcPr>
            <w:tcW w:w="3865" w:type="dxa"/>
          </w:tcPr>
          <w:p w14:paraId="3D042625" w14:textId="31B82620" w:rsidR="0083500B" w:rsidRDefault="00D34A66" w:rsidP="0083500B">
            <w:pPr>
              <w:jc w:val="center"/>
            </w:pPr>
            <w:r>
              <w:t>2</w:t>
            </w:r>
          </w:p>
        </w:tc>
        <w:tc>
          <w:tcPr>
            <w:tcW w:w="3240" w:type="dxa"/>
          </w:tcPr>
          <w:p w14:paraId="63383022" w14:textId="7B7EC9DC" w:rsidR="0083500B" w:rsidRPr="00895FDD" w:rsidRDefault="00895FDD" w:rsidP="0083500B">
            <w:pPr>
              <w:jc w:val="center"/>
              <w:rPr>
                <w:b/>
                <w:bCs/>
              </w:rPr>
            </w:pPr>
            <m:oMathPara>
              <m:oMath>
                <m:r>
                  <m:rPr>
                    <m:sty m:val="bi"/>
                  </m:rPr>
                  <w:rPr>
                    <w:rFonts w:ascii="Cambria Math" w:hAnsi="Cambria Math"/>
                  </w:rPr>
                  <m:t>29%</m:t>
                </m:r>
              </m:oMath>
            </m:oMathPara>
          </w:p>
        </w:tc>
      </w:tr>
      <w:tr w:rsidR="0083500B" w14:paraId="7477AED9" w14:textId="77777777" w:rsidTr="00895FDD">
        <w:trPr>
          <w:jc w:val="center"/>
        </w:trPr>
        <w:tc>
          <w:tcPr>
            <w:tcW w:w="3865" w:type="dxa"/>
          </w:tcPr>
          <w:p w14:paraId="4DFB98FF" w14:textId="009B74D1" w:rsidR="0083500B" w:rsidRDefault="00D34A66" w:rsidP="0083500B">
            <w:pPr>
              <w:jc w:val="center"/>
            </w:pPr>
            <w:r>
              <w:t>4</w:t>
            </w:r>
          </w:p>
        </w:tc>
        <w:tc>
          <w:tcPr>
            <w:tcW w:w="3240" w:type="dxa"/>
          </w:tcPr>
          <w:p w14:paraId="48295391" w14:textId="54FB8C94" w:rsidR="0083500B" w:rsidRPr="00895FDD" w:rsidRDefault="00895FDD" w:rsidP="0083500B">
            <w:pPr>
              <w:jc w:val="center"/>
              <w:rPr>
                <w:b/>
                <w:bCs/>
              </w:rPr>
            </w:pPr>
            <m:oMathPara>
              <m:oMath>
                <m:r>
                  <m:rPr>
                    <m:sty m:val="bi"/>
                  </m:rPr>
                  <w:rPr>
                    <w:rFonts w:ascii="Cambria Math" w:hAnsi="Cambria Math"/>
                  </w:rPr>
                  <m:t>17%</m:t>
                </m:r>
              </m:oMath>
            </m:oMathPara>
          </w:p>
        </w:tc>
      </w:tr>
    </w:tbl>
    <w:p w14:paraId="5B49BDC0" w14:textId="05C6A423" w:rsidR="00E57BD8" w:rsidRDefault="00E57BD8" w:rsidP="000D756E"/>
    <w:p w14:paraId="3093848B" w14:textId="46156C91" w:rsidR="00E67472" w:rsidRDefault="00766AE7" w:rsidP="000D756E">
      <w:r>
        <w:t xml:space="preserve">Based on the results above, we make the following observations and proposals with regards to supporting long connections in </w:t>
      </w:r>
      <w:r w:rsidR="00FC3BA9">
        <w:t>eMTC and NB-IoT over NTN.</w:t>
      </w:r>
    </w:p>
    <w:p w14:paraId="51103E9C" w14:textId="1217BB52" w:rsidR="00E26A75" w:rsidRPr="00C26614" w:rsidRDefault="00FC3BA9" w:rsidP="000D756E">
      <w:pPr>
        <w:rPr>
          <w:b/>
          <w:bCs/>
          <w:color w:val="ED7D31" w:themeColor="accent2"/>
        </w:rPr>
      </w:pPr>
      <w:r w:rsidRPr="00C26614">
        <w:rPr>
          <w:b/>
          <w:bCs/>
          <w:i/>
          <w:iCs/>
          <w:color w:val="ED7D31" w:themeColor="accent2"/>
          <w:u w:val="single"/>
        </w:rPr>
        <w:t>Observation</w:t>
      </w:r>
      <w:r w:rsidR="001D4635">
        <w:rPr>
          <w:b/>
          <w:bCs/>
          <w:i/>
          <w:iCs/>
          <w:color w:val="ED7D31" w:themeColor="accent2"/>
          <w:u w:val="single"/>
        </w:rPr>
        <w:t xml:space="preserve"> </w:t>
      </w:r>
      <w:r w:rsidR="00BC2C29">
        <w:rPr>
          <w:b/>
          <w:bCs/>
          <w:i/>
          <w:iCs/>
          <w:color w:val="ED7D31" w:themeColor="accent2"/>
          <w:u w:val="single"/>
        </w:rPr>
        <w:t>R-1</w:t>
      </w:r>
      <w:r w:rsidRPr="00C26614">
        <w:rPr>
          <w:b/>
          <w:bCs/>
          <w:color w:val="ED7D31" w:themeColor="accent2"/>
        </w:rPr>
        <w:t xml:space="preserve">: </w:t>
      </w:r>
      <w:r w:rsidR="000A35E3" w:rsidRPr="00C26614">
        <w:rPr>
          <w:b/>
          <w:bCs/>
          <w:color w:val="ED7D31" w:themeColor="accent2"/>
        </w:rPr>
        <w:t>For long connections</w:t>
      </w:r>
      <w:r w:rsidR="001B0B8A" w:rsidRPr="00C26614">
        <w:rPr>
          <w:b/>
          <w:bCs/>
          <w:color w:val="ED7D31" w:themeColor="accent2"/>
        </w:rPr>
        <w:t xml:space="preserve"> in eMTC and NB-IoT over NTN, </w:t>
      </w:r>
      <w:r w:rsidR="00124E25" w:rsidRPr="00C26614">
        <w:rPr>
          <w:b/>
          <w:bCs/>
          <w:color w:val="ED7D31" w:themeColor="accent2"/>
        </w:rPr>
        <w:t xml:space="preserve">(N)PRACH-driven closed-loop time and frequency corrections </w:t>
      </w:r>
      <w:r w:rsidR="00E26A75" w:rsidRPr="00C26614">
        <w:rPr>
          <w:b/>
          <w:bCs/>
          <w:color w:val="ED7D31" w:themeColor="accent2"/>
        </w:rPr>
        <w:t xml:space="preserve">lowers the </w:t>
      </w:r>
      <w:r w:rsidR="00BB3EA7">
        <w:rPr>
          <w:b/>
          <w:bCs/>
          <w:color w:val="ED7D31" w:themeColor="accent2"/>
        </w:rPr>
        <w:t xml:space="preserve">GNSS </w:t>
      </w:r>
      <w:r w:rsidR="00E26A75" w:rsidRPr="00C26614">
        <w:rPr>
          <w:b/>
          <w:bCs/>
          <w:color w:val="ED7D31" w:themeColor="accent2"/>
        </w:rPr>
        <w:t xml:space="preserve">power penalty from </w:t>
      </w:r>
      <m:oMath>
        <m:r>
          <m:rPr>
            <m:sty m:val="bi"/>
          </m:rPr>
          <w:rPr>
            <w:rFonts w:ascii="Cambria Math" w:hAnsi="Cambria Math"/>
            <w:color w:val="ED7D31" w:themeColor="accent2"/>
          </w:rPr>
          <m:t>45%</m:t>
        </m:r>
      </m:oMath>
      <w:r w:rsidR="00E26A75" w:rsidRPr="00C26614">
        <w:rPr>
          <w:b/>
          <w:bCs/>
          <w:color w:val="ED7D31" w:themeColor="accent2"/>
        </w:rPr>
        <w:t xml:space="preserve"> to </w:t>
      </w:r>
      <m:oMath>
        <m:r>
          <m:rPr>
            <m:sty m:val="bi"/>
          </m:rPr>
          <w:rPr>
            <w:rFonts w:ascii="Cambria Math" w:hAnsi="Cambria Math"/>
            <w:color w:val="ED7D31" w:themeColor="accent2"/>
          </w:rPr>
          <m:t>17%</m:t>
        </m:r>
      </m:oMath>
      <w:r w:rsidR="00BB3EA7">
        <w:rPr>
          <w:b/>
          <w:color w:val="ED7D31" w:themeColor="accent2"/>
        </w:rPr>
        <w:t xml:space="preserve"> (with a GNSS</w:t>
      </w:r>
      <w:r w:rsidR="00BB3EA7" w:rsidRPr="00C26614">
        <w:rPr>
          <w:b/>
          <w:bCs/>
          <w:color w:val="ED7D31" w:themeColor="accent2"/>
        </w:rPr>
        <w:t xml:space="preserve"> relaxation factor of 4</w:t>
      </w:r>
      <w:r w:rsidR="00BB3EA7">
        <w:rPr>
          <w:b/>
          <w:bCs/>
          <w:color w:val="ED7D31" w:themeColor="accent2"/>
        </w:rPr>
        <w:t>),</w:t>
      </w:r>
      <w:r w:rsidR="00BB3EA7" w:rsidRPr="00C26614">
        <w:rPr>
          <w:b/>
          <w:bCs/>
          <w:color w:val="ED7D31" w:themeColor="accent2"/>
        </w:rPr>
        <w:t xml:space="preserve"> w.r.t </w:t>
      </w:r>
      <w:r w:rsidR="00BB3EA7">
        <w:rPr>
          <w:b/>
          <w:bCs/>
          <w:color w:val="ED7D31" w:themeColor="accent2"/>
        </w:rPr>
        <w:t>a</w:t>
      </w:r>
      <w:r w:rsidR="00BB3EA7" w:rsidRPr="00C26614">
        <w:rPr>
          <w:b/>
          <w:bCs/>
          <w:color w:val="ED7D31" w:themeColor="accent2"/>
        </w:rPr>
        <w:t xml:space="preserve"> baseline without closed-loop corrections</w:t>
      </w:r>
      <w:r w:rsidR="00E26A75" w:rsidRPr="00C26614">
        <w:rPr>
          <w:b/>
          <w:bCs/>
          <w:color w:val="ED7D31" w:themeColor="accent2"/>
        </w:rPr>
        <w:t>.</w:t>
      </w:r>
    </w:p>
    <w:p w14:paraId="6C7169BF" w14:textId="3C8A5570" w:rsidR="00506171" w:rsidRPr="00C26614" w:rsidRDefault="00A251B8" w:rsidP="00E26A75">
      <w:pPr>
        <w:pStyle w:val="ListParagraph"/>
        <w:numPr>
          <w:ilvl w:val="0"/>
          <w:numId w:val="29"/>
        </w:numPr>
        <w:rPr>
          <w:b/>
          <w:bCs/>
          <w:color w:val="ED7D31" w:themeColor="accent2"/>
        </w:rPr>
      </w:pPr>
      <w:r w:rsidRPr="00C26614">
        <w:rPr>
          <w:b/>
          <w:bCs/>
          <w:color w:val="ED7D31" w:themeColor="accent2"/>
        </w:rPr>
        <w:t xml:space="preserve">Such an (N)PRACH-driven closed loop correction may be facilitated by a </w:t>
      </w:r>
      <w:r w:rsidR="0057199B" w:rsidRPr="00C26614">
        <w:rPr>
          <w:b/>
          <w:bCs/>
          <w:color w:val="ED7D31" w:themeColor="accent2"/>
        </w:rPr>
        <w:t>periodic or semi-persistent CFRA transmission</w:t>
      </w:r>
      <w:r w:rsidR="001F5AE9" w:rsidRPr="00C26614">
        <w:rPr>
          <w:b/>
          <w:bCs/>
          <w:color w:val="ED7D31" w:themeColor="accent2"/>
        </w:rPr>
        <w:t xml:space="preserve"> from the UE</w:t>
      </w:r>
      <w:r w:rsidR="00506171" w:rsidRPr="00C26614">
        <w:rPr>
          <w:b/>
          <w:bCs/>
          <w:color w:val="ED7D31" w:themeColor="accent2"/>
        </w:rPr>
        <w:t>, followed by a response message from the network.</w:t>
      </w:r>
    </w:p>
    <w:p w14:paraId="46FC6921" w14:textId="0EC6D207" w:rsidR="0057199B" w:rsidRPr="00C26614" w:rsidRDefault="00506171" w:rsidP="0057199B">
      <w:pPr>
        <w:pStyle w:val="ListParagraph"/>
        <w:numPr>
          <w:ilvl w:val="0"/>
          <w:numId w:val="29"/>
        </w:numPr>
        <w:rPr>
          <w:b/>
          <w:bCs/>
          <w:color w:val="ED7D31" w:themeColor="accent2"/>
        </w:rPr>
      </w:pPr>
      <w:r w:rsidRPr="00C26614">
        <w:rPr>
          <w:b/>
          <w:bCs/>
          <w:color w:val="ED7D31" w:themeColor="accent2"/>
        </w:rPr>
        <w:t xml:space="preserve">An NPRACH design </w:t>
      </w:r>
      <w:r w:rsidR="009C3CC4" w:rsidRPr="00C26614">
        <w:rPr>
          <w:b/>
          <w:bCs/>
          <w:color w:val="ED7D31" w:themeColor="accent2"/>
        </w:rPr>
        <w:t>that is robust to time and frequency errors (e.g., the one based on restricted preambles in Section 6 of this contribution)</w:t>
      </w:r>
      <w:r w:rsidR="004E40C4" w:rsidRPr="00C26614">
        <w:rPr>
          <w:b/>
          <w:bCs/>
          <w:color w:val="ED7D31" w:themeColor="accent2"/>
        </w:rPr>
        <w:t xml:space="preserve"> is especially suitable for this.</w:t>
      </w:r>
    </w:p>
    <w:p w14:paraId="5FC7CEF1" w14:textId="25B66CB2" w:rsidR="0057199B" w:rsidRPr="00E83902" w:rsidRDefault="0057199B" w:rsidP="0057199B">
      <w:pPr>
        <w:rPr>
          <w:b/>
          <w:bCs/>
          <w:color w:val="ED7D31" w:themeColor="accent2"/>
        </w:rPr>
      </w:pPr>
      <w:r w:rsidRPr="00E83902">
        <w:rPr>
          <w:b/>
          <w:bCs/>
          <w:i/>
          <w:iCs/>
          <w:color w:val="ED7D31" w:themeColor="accent2"/>
          <w:u w:val="single"/>
        </w:rPr>
        <w:t>Proposal</w:t>
      </w:r>
      <w:r w:rsidR="00E83902" w:rsidRPr="00E83902">
        <w:rPr>
          <w:b/>
          <w:bCs/>
          <w:i/>
          <w:iCs/>
          <w:color w:val="ED7D31" w:themeColor="accent2"/>
          <w:u w:val="single"/>
        </w:rPr>
        <w:t xml:space="preserve"> </w:t>
      </w:r>
      <w:r w:rsidR="003B0086">
        <w:rPr>
          <w:b/>
          <w:bCs/>
          <w:i/>
          <w:iCs/>
          <w:color w:val="ED7D31" w:themeColor="accent2"/>
          <w:u w:val="single"/>
        </w:rPr>
        <w:t>R-1</w:t>
      </w:r>
      <w:r w:rsidRPr="00E83902">
        <w:rPr>
          <w:b/>
          <w:bCs/>
          <w:color w:val="ED7D31" w:themeColor="accent2"/>
        </w:rPr>
        <w:t>:</w:t>
      </w:r>
      <w:r w:rsidR="00287AD9" w:rsidRPr="00E83902">
        <w:rPr>
          <w:b/>
          <w:bCs/>
          <w:color w:val="ED7D31" w:themeColor="accent2"/>
        </w:rPr>
        <w:t xml:space="preserve"> I</w:t>
      </w:r>
      <w:r w:rsidRPr="00E83902">
        <w:rPr>
          <w:b/>
          <w:bCs/>
          <w:color w:val="ED7D31" w:themeColor="accent2"/>
        </w:rPr>
        <w:t xml:space="preserve">nclude </w:t>
      </w:r>
      <w:r w:rsidR="00FB2E10" w:rsidRPr="00E83902">
        <w:rPr>
          <w:b/>
          <w:bCs/>
          <w:color w:val="ED7D31" w:themeColor="accent2"/>
        </w:rPr>
        <w:t>Observation</w:t>
      </w:r>
      <w:r w:rsidR="00A91F1E" w:rsidRPr="00E83902">
        <w:rPr>
          <w:b/>
          <w:bCs/>
          <w:color w:val="ED7D31" w:themeColor="accent2"/>
        </w:rPr>
        <w:t xml:space="preserve"> </w:t>
      </w:r>
      <w:r w:rsidR="00BD7816">
        <w:rPr>
          <w:b/>
          <w:bCs/>
          <w:color w:val="ED7D31" w:themeColor="accent2"/>
        </w:rPr>
        <w:t>R-1</w:t>
      </w:r>
      <w:r w:rsidR="00A91F1E" w:rsidRPr="00E83902">
        <w:rPr>
          <w:b/>
          <w:bCs/>
          <w:color w:val="ED7D31" w:themeColor="accent2"/>
        </w:rPr>
        <w:t xml:space="preserve"> in the TR</w:t>
      </w:r>
      <w:r w:rsidR="00A2785A" w:rsidRPr="00E83902">
        <w:rPr>
          <w:b/>
          <w:bCs/>
          <w:color w:val="ED7D31" w:themeColor="accent2"/>
        </w:rPr>
        <w:t xml:space="preserve">, in the context of current or future </w:t>
      </w:r>
      <w:r w:rsidR="00280A84" w:rsidRPr="00E83902">
        <w:rPr>
          <w:b/>
          <w:bCs/>
          <w:color w:val="ED7D31" w:themeColor="accent2"/>
        </w:rPr>
        <w:t xml:space="preserve">study and </w:t>
      </w:r>
      <w:r w:rsidR="007E48DD" w:rsidRPr="00E83902">
        <w:rPr>
          <w:b/>
          <w:bCs/>
          <w:color w:val="ED7D31" w:themeColor="accent2"/>
        </w:rPr>
        <w:t>support of long connections for eMTC and NB-IoT over NTN</w:t>
      </w:r>
      <w:r w:rsidR="00ED65AF" w:rsidRPr="00E83902">
        <w:rPr>
          <w:b/>
          <w:bCs/>
          <w:color w:val="ED7D31" w:themeColor="accent2"/>
        </w:rPr>
        <w:t>, as it relates to uplink synchronization</w:t>
      </w:r>
      <w:r w:rsidR="00354A62" w:rsidRPr="00E83902">
        <w:rPr>
          <w:b/>
          <w:bCs/>
          <w:color w:val="ED7D31" w:themeColor="accent2"/>
        </w:rPr>
        <w:t xml:space="preserve"> aspects</w:t>
      </w:r>
      <w:r w:rsidR="007E48DD" w:rsidRPr="00E83902">
        <w:rPr>
          <w:b/>
          <w:bCs/>
          <w:color w:val="ED7D31" w:themeColor="accent2"/>
        </w:rPr>
        <w:t xml:space="preserve">. </w:t>
      </w:r>
      <w:r w:rsidR="00A2785A" w:rsidRPr="00E83902">
        <w:rPr>
          <w:b/>
          <w:bCs/>
          <w:color w:val="ED7D31" w:themeColor="accent2"/>
        </w:rPr>
        <w:t xml:space="preserve"> </w:t>
      </w:r>
    </w:p>
    <w:p w14:paraId="772CCB01" w14:textId="77777777" w:rsidR="00D622B4" w:rsidRPr="0057199B" w:rsidRDefault="00D622B4" w:rsidP="0057199B">
      <w:pPr>
        <w:rPr>
          <w:b/>
          <w:bCs/>
        </w:rPr>
      </w:pPr>
    </w:p>
    <w:p w14:paraId="6249222A" w14:textId="38BD503E" w:rsidR="00AB5900" w:rsidRDefault="00AB5900" w:rsidP="00AB5900">
      <w:pPr>
        <w:pStyle w:val="Heading1"/>
        <w:numPr>
          <w:ilvl w:val="0"/>
          <w:numId w:val="1"/>
        </w:numPr>
        <w:tabs>
          <w:tab w:val="num" w:pos="720"/>
        </w:tabs>
        <w:ind w:left="720" w:hanging="720"/>
        <w:jc w:val="both"/>
      </w:pPr>
      <w:r>
        <w:lastRenderedPageBreak/>
        <w:t>SIB</w:t>
      </w:r>
      <w:r w:rsidR="00671081">
        <w:t xml:space="preserve"> (for ephemeris)</w:t>
      </w:r>
      <w:r>
        <w:t xml:space="preserve"> aspects for uplink synchronization</w:t>
      </w:r>
    </w:p>
    <w:p w14:paraId="3DB5B400" w14:textId="70B91C8A" w:rsidR="00671081" w:rsidRDefault="00671081" w:rsidP="00671081">
      <w:pPr>
        <w:pStyle w:val="Style2"/>
        <w:numPr>
          <w:ilvl w:val="1"/>
          <w:numId w:val="1"/>
        </w:numPr>
      </w:pPr>
      <w:r>
        <w:t>SIB reading power consumption</w:t>
      </w:r>
    </w:p>
    <w:p w14:paraId="77669296" w14:textId="77777777" w:rsidR="005865C0" w:rsidRPr="000D756E" w:rsidRDefault="005865C0" w:rsidP="005865C0">
      <w:r>
        <w:t xml:space="preserve"> </w:t>
      </w:r>
      <w:r>
        <w:rPr>
          <w:i/>
          <w:iCs/>
        </w:rPr>
        <w:t xml:space="preserve"> </w:t>
      </w:r>
    </w:p>
    <w:p w14:paraId="5A4DDEF1" w14:textId="1844BAC3" w:rsidR="0050355D" w:rsidRDefault="007A47FC" w:rsidP="005865C0">
      <w:r>
        <w:t xml:space="preserve">In this </w:t>
      </w:r>
      <w:r w:rsidR="00E82693">
        <w:t>sub</w:t>
      </w:r>
      <w:r>
        <w:t>section, w</w:t>
      </w:r>
      <w:r w:rsidR="005865C0">
        <w:t xml:space="preserve">e </w:t>
      </w:r>
      <w:r w:rsidR="00087DAE">
        <w:t xml:space="preserve">evaluate the potential impact </w:t>
      </w:r>
      <w:r>
        <w:t xml:space="preserve">on the UE’s power consumption, of </w:t>
      </w:r>
      <w:r w:rsidR="00FC7D37">
        <w:t>frequently reading the serving satellite’s location-related information</w:t>
      </w:r>
      <w:r w:rsidR="00CA7D1E">
        <w:t xml:space="preserve">. </w:t>
      </w:r>
      <w:r w:rsidR="00210BBD">
        <w:t>A rough estimate of the</w:t>
      </w:r>
      <w:r w:rsidR="00CA7D1E">
        <w:t xml:space="preserve"> worst-case power consumption (notwithstanding the unrealistic assumptions on scheduling that this assumes)</w:t>
      </w:r>
      <w:r w:rsidR="00210BBD">
        <w:t xml:space="preserve"> can be made, based on </w:t>
      </w:r>
      <w:r w:rsidR="00D05431">
        <w:t>Fig. 6</w:t>
      </w:r>
      <w:r w:rsidR="008405AD">
        <w:t xml:space="preserve"> below, which assumes that the UE reads SIB</w:t>
      </w:r>
      <w:r w:rsidR="0050355D">
        <w:t xml:space="preserve"> before every uplink transmission.</w:t>
      </w:r>
    </w:p>
    <w:p w14:paraId="38C5D746" w14:textId="77777777" w:rsidR="00507E7B" w:rsidRDefault="00100D50" w:rsidP="00507E7B">
      <w:pPr>
        <w:keepNext/>
        <w:jc w:val="center"/>
      </w:pPr>
      <w:r>
        <w:rPr>
          <w:noProof/>
        </w:rPr>
        <w:drawing>
          <wp:inline distT="0" distB="0" distL="0" distR="0" wp14:anchorId="59B8DF1B" wp14:editId="0D99FD11">
            <wp:extent cx="5899759" cy="862988"/>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061239" cy="886608"/>
                    </a:xfrm>
                    <a:prstGeom prst="rect">
                      <a:avLst/>
                    </a:prstGeom>
                    <a:noFill/>
                  </pic:spPr>
                </pic:pic>
              </a:graphicData>
            </a:graphic>
          </wp:inline>
        </w:drawing>
      </w:r>
    </w:p>
    <w:p w14:paraId="35126E4B" w14:textId="1AD3F344" w:rsidR="005865C0" w:rsidRDefault="00507E7B" w:rsidP="00507E7B">
      <w:pPr>
        <w:pStyle w:val="Caption"/>
        <w:jc w:val="center"/>
        <w:rPr>
          <w:noProof/>
        </w:rPr>
      </w:pPr>
      <w:r>
        <w:t xml:space="preserve">Figure </w:t>
      </w:r>
      <w:fldSimple w:instr=" SEQ Figure \* ARABIC ">
        <w:r w:rsidR="007D69FE">
          <w:rPr>
            <w:noProof/>
          </w:rPr>
          <w:t>6</w:t>
        </w:r>
      </w:fldSimple>
      <w:r>
        <w:t>: Idealized depiction of UE reading a SIB containing satellite location</w:t>
      </w:r>
      <w:r>
        <w:rPr>
          <w:noProof/>
        </w:rPr>
        <w:t xml:space="preserve"> information before </w:t>
      </w:r>
      <w:r w:rsidRPr="00507E7B">
        <w:rPr>
          <w:i/>
          <w:iCs/>
          <w:noProof/>
        </w:rPr>
        <w:t>every</w:t>
      </w:r>
      <w:r>
        <w:rPr>
          <w:noProof/>
        </w:rPr>
        <w:t xml:space="preserve"> uplink transmission.</w:t>
      </w:r>
    </w:p>
    <w:p w14:paraId="674A6F7B" w14:textId="10457869" w:rsidR="00D05431" w:rsidRPr="00D05431" w:rsidRDefault="00D05431" w:rsidP="00D05431">
      <w:pPr>
        <w:rPr>
          <w:lang w:val="en-US"/>
        </w:rPr>
      </w:pPr>
      <w:r>
        <w:rPr>
          <w:lang w:val="en-US"/>
        </w:rPr>
        <w:t xml:space="preserve">While even in this setting, we observe the power penalty from SIB reading to </w:t>
      </w:r>
      <w:r w:rsidR="004D58A2">
        <w:rPr>
          <w:lang w:val="en-US"/>
        </w:rPr>
        <w:t xml:space="preserve">not be overly significant (almost always capped at </w:t>
      </w:r>
      <m:oMath>
        <m:r>
          <w:rPr>
            <w:rFonts w:ascii="Cambria Math" w:hAnsi="Cambria Math"/>
            <w:lang w:val="en-US"/>
          </w:rPr>
          <m:t>2%</m:t>
        </m:r>
      </m:oMath>
      <w:r w:rsidR="004D58A2">
        <w:rPr>
          <w:lang w:val="en-US"/>
        </w:rPr>
        <w:t xml:space="preserve"> of the total power consumption or less)</w:t>
      </w:r>
      <w:r w:rsidR="009E1156">
        <w:rPr>
          <w:lang w:val="en-US"/>
        </w:rPr>
        <w:t xml:space="preserve">, we stress that the depiction in Fig. 6 is unrealistic from a scheduling perspective. We address related </w:t>
      </w:r>
      <w:r w:rsidR="00E82693">
        <w:rPr>
          <w:lang w:val="en-US"/>
        </w:rPr>
        <w:t>concerns and solutions in the next subsection.</w:t>
      </w:r>
    </w:p>
    <w:p w14:paraId="3A55753E" w14:textId="440CBE5F" w:rsidR="004D442C" w:rsidRDefault="00671081" w:rsidP="004D442C">
      <w:pPr>
        <w:pStyle w:val="Style2"/>
        <w:numPr>
          <w:ilvl w:val="1"/>
          <w:numId w:val="1"/>
        </w:numPr>
      </w:pPr>
      <w:r>
        <w:t>Impact on efficient uplink/downlink scheduling</w:t>
      </w:r>
    </w:p>
    <w:p w14:paraId="387AB841" w14:textId="77777777" w:rsidR="00076505" w:rsidRPr="000D756E" w:rsidRDefault="00076505" w:rsidP="00076505">
      <w:r>
        <w:t xml:space="preserve">  </w:t>
      </w:r>
      <w:r>
        <w:rPr>
          <w:i/>
          <w:iCs/>
        </w:rPr>
        <w:t xml:space="preserve"> </w:t>
      </w:r>
    </w:p>
    <w:p w14:paraId="0B8E40F2" w14:textId="2940D5D8" w:rsidR="0069025C" w:rsidRDefault="00F17F3E" w:rsidP="006E192E">
      <w:r>
        <w:t xml:space="preserve">For half-duplex UEs (i.e., all NB-IoT UEs and </w:t>
      </w:r>
      <w:r w:rsidR="00EE0EF2">
        <w:t>several eMTC UEs</w:t>
      </w:r>
      <w:r>
        <w:t>)</w:t>
      </w:r>
      <w:r w:rsidR="00EE0EF2">
        <w:t xml:space="preserve">, a requirement to read a SIB containing satellite location information immediately before every uplink transmission is unrealistic from a scheduling standpoint. This is because the </w:t>
      </w:r>
      <w:r w:rsidR="00A11CFE">
        <w:t xml:space="preserve">SIBs are broadcasted according to a preconfigured timeline, </w:t>
      </w:r>
      <w:r w:rsidR="00D22840">
        <w:t>and at least for some occasions</w:t>
      </w:r>
      <w:r w:rsidR="0069025C">
        <w:t xml:space="preserve">, </w:t>
      </w:r>
      <w:r w:rsidR="006E192E">
        <w:t>u</w:t>
      </w:r>
      <w:r w:rsidR="0069025C">
        <w:t xml:space="preserve">plink scheduling </w:t>
      </w:r>
      <w:r w:rsidR="006E192E">
        <w:t xml:space="preserve">may </w:t>
      </w:r>
      <w:r w:rsidR="0069025C">
        <w:t xml:space="preserve">collide with an </w:t>
      </w:r>
      <w:r w:rsidR="0069025C" w:rsidRPr="006E192E">
        <w:rPr>
          <w:i/>
          <w:iCs/>
        </w:rPr>
        <w:t>optimal</w:t>
      </w:r>
      <w:r w:rsidR="0069025C">
        <w:t xml:space="preserve"> SIB reading occasion—i.e., </w:t>
      </w:r>
      <w:r w:rsidR="009A6C54">
        <w:t>a SIB</w:t>
      </w:r>
      <w:r w:rsidR="0069025C">
        <w:t xml:space="preserve"> that </w:t>
      </w:r>
      <w:r w:rsidR="00B52FAC">
        <w:t xml:space="preserve">is the </w:t>
      </w:r>
      <w:r w:rsidR="00B52FAC" w:rsidRPr="009A6C54">
        <w:rPr>
          <w:i/>
          <w:iCs/>
        </w:rPr>
        <w:t>latest to start before the scheduled uplink transmission</w:t>
      </w:r>
      <w:r w:rsidR="009A6C54">
        <w:t xml:space="preserve">. </w:t>
      </w:r>
      <w:r w:rsidR="00047265">
        <w:t xml:space="preserve">In such an event, if uplink transmission is </w:t>
      </w:r>
      <w:r w:rsidR="001F0F79">
        <w:t xml:space="preserve">allowed only if the latest SIB before it is read by the UE, </w:t>
      </w:r>
      <w:r w:rsidR="00872AC5">
        <w:t>this may lead to dropped uplink transmission</w:t>
      </w:r>
      <w:r w:rsidR="002B0F6D">
        <w:t xml:space="preserve"> (example shown in Fig</w:t>
      </w:r>
      <w:r w:rsidR="008D6C0F">
        <w:t>. 7</w:t>
      </w:r>
      <w:r w:rsidR="002B0F6D">
        <w:t>)</w:t>
      </w:r>
      <w:r w:rsidR="00042EA4">
        <w:t>.</w:t>
      </w:r>
    </w:p>
    <w:p w14:paraId="25C4E9FF" w14:textId="77777777" w:rsidR="008D6C0F" w:rsidRDefault="002B0F6D" w:rsidP="008D6C0F">
      <w:pPr>
        <w:keepNext/>
        <w:jc w:val="center"/>
      </w:pPr>
      <w:r>
        <w:rPr>
          <w:noProof/>
        </w:rPr>
        <w:drawing>
          <wp:inline distT="0" distB="0" distL="0" distR="0" wp14:anchorId="0B547C2B" wp14:editId="5E213E0E">
            <wp:extent cx="6029194" cy="99578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79361" cy="1020586"/>
                    </a:xfrm>
                    <a:prstGeom prst="rect">
                      <a:avLst/>
                    </a:prstGeom>
                    <a:noFill/>
                  </pic:spPr>
                </pic:pic>
              </a:graphicData>
            </a:graphic>
          </wp:inline>
        </w:drawing>
      </w:r>
    </w:p>
    <w:p w14:paraId="109924B5" w14:textId="726679CD" w:rsidR="002C467F" w:rsidRDefault="008D6C0F" w:rsidP="008D6C0F">
      <w:pPr>
        <w:pStyle w:val="Caption"/>
        <w:jc w:val="center"/>
      </w:pPr>
      <w:r>
        <w:t xml:space="preserve">Figure </w:t>
      </w:r>
      <w:fldSimple w:instr=" SEQ Figure \* ARABIC ">
        <w:r w:rsidR="007D69FE">
          <w:rPr>
            <w:noProof/>
          </w:rPr>
          <w:t>7</w:t>
        </w:r>
      </w:fldSimple>
      <w:r>
        <w:t>: Mandating SIB read for satellite location immediately preceding every uplink transmission may result in dropped uplink transmissions for several UEs.</w:t>
      </w:r>
    </w:p>
    <w:p w14:paraId="53A4F77A" w14:textId="55A1701B" w:rsidR="00042EA4" w:rsidRPr="00C26614" w:rsidRDefault="00042EA4" w:rsidP="006E192E">
      <w:pPr>
        <w:rPr>
          <w:b/>
          <w:bCs/>
          <w:color w:val="FF0000"/>
        </w:rPr>
      </w:pPr>
      <w:r w:rsidRPr="00C26614">
        <w:rPr>
          <w:b/>
          <w:bCs/>
          <w:i/>
          <w:iCs/>
          <w:color w:val="FF0000"/>
          <w:u w:val="single"/>
        </w:rPr>
        <w:t>Observation</w:t>
      </w:r>
      <w:r w:rsidR="001D4635">
        <w:rPr>
          <w:b/>
          <w:bCs/>
          <w:i/>
          <w:iCs/>
          <w:color w:val="FF0000"/>
          <w:u w:val="single"/>
        </w:rPr>
        <w:t xml:space="preserve"> </w:t>
      </w:r>
      <w:r w:rsidR="003B0086">
        <w:rPr>
          <w:b/>
          <w:bCs/>
          <w:i/>
          <w:iCs/>
          <w:color w:val="FF0000"/>
          <w:u w:val="single"/>
        </w:rPr>
        <w:t>E-4</w:t>
      </w:r>
      <w:r w:rsidRPr="00C26614">
        <w:rPr>
          <w:b/>
          <w:bCs/>
          <w:color w:val="FF0000"/>
        </w:rPr>
        <w:t xml:space="preserve">: If a half-duplex UE (i.e., all NB-IoT and some eMTC UEs) is mandated to read </w:t>
      </w:r>
      <w:r w:rsidR="00866797" w:rsidRPr="00C26614">
        <w:rPr>
          <w:b/>
          <w:bCs/>
          <w:color w:val="FF0000"/>
        </w:rPr>
        <w:t>the SIB (containing satellite location information) immediately preceding every uplink transmission</w:t>
      </w:r>
      <w:r w:rsidR="00D93932" w:rsidRPr="00C26614">
        <w:rPr>
          <w:b/>
          <w:bCs/>
          <w:color w:val="FF0000"/>
        </w:rPr>
        <w:t>, this may lead to dropped uplink transmissions.</w:t>
      </w:r>
    </w:p>
    <w:p w14:paraId="7E595087" w14:textId="77777777" w:rsidR="00166438" w:rsidRDefault="006130D9" w:rsidP="006E192E">
      <w:r>
        <w:t xml:space="preserve">However, as has been described by satellite providers before, there isn’t a need to specify such a requirement to read SIBs </w:t>
      </w:r>
      <w:r w:rsidR="003B4098">
        <w:t xml:space="preserve">containing satellite location information immediately before every uplink transmission. Instead, once a SIB is read by a UE, </w:t>
      </w:r>
      <w:r w:rsidR="00250197">
        <w:t xml:space="preserve">it may remain valid for a certain duration of time, within which the UE may not be expected to reacquire a SIB </w:t>
      </w:r>
      <w:r w:rsidR="006B30A6">
        <w:t xml:space="preserve">before performing uplink transmission. </w:t>
      </w:r>
      <w:r w:rsidR="00166438">
        <w:t>As such, when the notion of ephemeris/GNSS (reflected as time and frequency) synchronization validity is defined (see the next section), there is no need to read SIBs in connected mode—especially for short, sporadic connections, as described in Section 3.2; if synchronization failure occurs, as a simple candidate solution, radio link failure (RLF) can be triggered, as we describe in the next section.</w:t>
      </w:r>
    </w:p>
    <w:p w14:paraId="222DDBC5" w14:textId="416A6772" w:rsidR="00E16040" w:rsidRPr="004F418F" w:rsidRDefault="00166438" w:rsidP="006E192E">
      <w:pPr>
        <w:rPr>
          <w:b/>
          <w:bCs/>
          <w:color w:val="FF0000"/>
        </w:rPr>
      </w:pPr>
      <w:r w:rsidRPr="004F418F">
        <w:rPr>
          <w:b/>
          <w:bCs/>
          <w:i/>
          <w:iCs/>
          <w:color w:val="FF0000"/>
          <w:u w:val="single"/>
        </w:rPr>
        <w:t>Proposal E-3</w:t>
      </w:r>
      <w:r w:rsidR="00A93AC1" w:rsidRPr="004F418F">
        <w:rPr>
          <w:b/>
          <w:bCs/>
          <w:color w:val="FF0000"/>
        </w:rPr>
        <w:t>: At least for short, sporadic connections, a SIB containing satellite location information is not read in connected mode.</w:t>
      </w:r>
    </w:p>
    <w:p w14:paraId="6CB81E48" w14:textId="5B0D7F3B" w:rsidR="004D442C" w:rsidRDefault="00CF4911" w:rsidP="004D442C">
      <w:pPr>
        <w:pStyle w:val="Heading1"/>
        <w:numPr>
          <w:ilvl w:val="0"/>
          <w:numId w:val="1"/>
        </w:numPr>
        <w:tabs>
          <w:tab w:val="num" w:pos="720"/>
        </w:tabs>
        <w:ind w:left="720" w:hanging="720"/>
        <w:jc w:val="both"/>
      </w:pPr>
      <w:r>
        <w:lastRenderedPageBreak/>
        <w:t>Synchronization validity</w:t>
      </w:r>
      <w:r w:rsidR="000E3D75">
        <w:t xml:space="preserve">, </w:t>
      </w:r>
      <w:r w:rsidR="00C8015E">
        <w:t>failure,</w:t>
      </w:r>
      <w:r w:rsidR="000E3D75">
        <w:t xml:space="preserve"> and recovery</w:t>
      </w:r>
    </w:p>
    <w:p w14:paraId="74530483" w14:textId="671F612E" w:rsidR="004B5245" w:rsidRDefault="00254F67" w:rsidP="00BD02EE">
      <w:r>
        <w:t xml:space="preserve">As we described in Section 4.2 above, it is not practical to </w:t>
      </w:r>
      <w:r w:rsidR="006829D6">
        <w:t xml:space="preserve">have every UE read satellite location information before every transmission. </w:t>
      </w:r>
      <w:r w:rsidR="00DB783F">
        <w:t xml:space="preserve">This is due to the described potential scheduling conflicts, as well as the observation that a </w:t>
      </w:r>
      <w:r w:rsidR="00C93619">
        <w:t>satellite location information from some the past may be valid for a certain duration</w:t>
      </w:r>
      <w:r w:rsidR="007C1CB5">
        <w:t xml:space="preserve"> of time (e.g., </w:t>
      </w:r>
      <m:oMath>
        <m:r>
          <w:rPr>
            <w:rFonts w:ascii="Cambria Math" w:hAnsi="Cambria Math"/>
          </w:rPr>
          <m:t>~10</m:t>
        </m:r>
      </m:oMath>
      <w:r w:rsidR="007C1CB5">
        <w:t>s of seconds).</w:t>
      </w:r>
    </w:p>
    <w:p w14:paraId="72E1E408" w14:textId="13BC276B" w:rsidR="00BD02EE" w:rsidRDefault="00621280" w:rsidP="00BD02EE">
      <w:r>
        <w:t xml:space="preserve">Further, we would like to note that the specifications do not have an </w:t>
      </w:r>
      <w:r w:rsidR="006362AA">
        <w:t xml:space="preserve">obvious restriction to connection length (e.g., the situations depicted </w:t>
      </w:r>
      <w:r w:rsidR="004B5245">
        <w:t>in Section 3.2 for short, sporadic connections, and in Section 3.3 for long connections</w:t>
      </w:r>
      <w:r w:rsidR="006362AA">
        <w:t>)</w:t>
      </w:r>
      <w:r w:rsidR="004B5245">
        <w:t>.</w:t>
      </w:r>
      <w:r w:rsidR="007C1CB5">
        <w:t xml:space="preserve"> As such, one way in which </w:t>
      </w:r>
      <w:r w:rsidR="008055C7">
        <w:t>one can attempt to “restrict” connection length implicitly, is via the definition of synchronization valid</w:t>
      </w:r>
      <w:r w:rsidR="00561607">
        <w:t>ity and synchronization failure events at the UE.</w:t>
      </w:r>
    </w:p>
    <w:p w14:paraId="3440E447" w14:textId="19653EED" w:rsidR="00561607" w:rsidRPr="00C26614" w:rsidRDefault="00561607" w:rsidP="00BD02EE">
      <w:pPr>
        <w:rPr>
          <w:b/>
          <w:bCs/>
          <w:color w:val="FF0000"/>
        </w:rPr>
      </w:pPr>
      <w:r w:rsidRPr="00C26614">
        <w:rPr>
          <w:b/>
          <w:bCs/>
          <w:i/>
          <w:iCs/>
          <w:color w:val="FF0000"/>
          <w:u w:val="single"/>
        </w:rPr>
        <w:t>Observation</w:t>
      </w:r>
      <w:r w:rsidR="001D4635">
        <w:rPr>
          <w:b/>
          <w:bCs/>
          <w:i/>
          <w:iCs/>
          <w:color w:val="FF0000"/>
          <w:u w:val="single"/>
        </w:rPr>
        <w:t xml:space="preserve"> </w:t>
      </w:r>
      <w:r w:rsidR="003B0086">
        <w:rPr>
          <w:b/>
          <w:bCs/>
          <w:i/>
          <w:iCs/>
          <w:color w:val="FF0000"/>
          <w:u w:val="single"/>
        </w:rPr>
        <w:t>E-5</w:t>
      </w:r>
      <w:r w:rsidRPr="00C26614">
        <w:rPr>
          <w:b/>
          <w:bCs/>
          <w:color w:val="FF0000"/>
        </w:rPr>
        <w:t xml:space="preserve">: An implicit way to limit connection length for eMTC/NB-IoT over NTN </w:t>
      </w:r>
      <w:r w:rsidR="00AB1F4E">
        <w:rPr>
          <w:b/>
          <w:bCs/>
          <w:color w:val="FF0000"/>
        </w:rPr>
        <w:t>is</w:t>
      </w:r>
      <w:r w:rsidRPr="00C26614">
        <w:rPr>
          <w:b/>
          <w:bCs/>
          <w:color w:val="FF0000"/>
        </w:rPr>
        <w:t xml:space="preserve"> </w:t>
      </w:r>
      <w:r w:rsidR="00392322" w:rsidRPr="00C26614">
        <w:rPr>
          <w:b/>
          <w:bCs/>
          <w:color w:val="FF0000"/>
        </w:rPr>
        <w:t>via the definition of synchronization validity.</w:t>
      </w:r>
    </w:p>
    <w:p w14:paraId="4FE045A4" w14:textId="3F2B56B5" w:rsidR="00C07234" w:rsidRDefault="00C07234" w:rsidP="00C07234">
      <w:pPr>
        <w:pStyle w:val="Style2"/>
        <w:numPr>
          <w:ilvl w:val="1"/>
          <w:numId w:val="1"/>
        </w:numPr>
      </w:pPr>
      <w:r>
        <w:t xml:space="preserve">Synchronization </w:t>
      </w:r>
      <w:r w:rsidR="00392322">
        <w:t>validity</w:t>
      </w:r>
    </w:p>
    <w:p w14:paraId="4F0663D6" w14:textId="77777777" w:rsidR="00184BF6" w:rsidRDefault="00184BF6" w:rsidP="00184BF6">
      <w:r>
        <w:t xml:space="preserve"> </w:t>
      </w:r>
    </w:p>
    <w:p w14:paraId="226FF228" w14:textId="36E83F73" w:rsidR="00184BF6" w:rsidRDefault="00994B9E" w:rsidP="00184BF6">
      <w:r>
        <w:t>Once a UE has acquired the serving satellite’s location</w:t>
      </w:r>
      <w:r w:rsidR="004B5629">
        <w:t xml:space="preserve"> (e.g., by reading a</w:t>
      </w:r>
      <w:r w:rsidR="00C376E3">
        <w:t xml:space="preserve"> relevant</w:t>
      </w:r>
      <w:r w:rsidR="004B5629">
        <w:t xml:space="preserve"> SIB) and its own location (e.g., via a GNSS fix), the UE may be able to assume that </w:t>
      </w:r>
      <w:r w:rsidR="00316C77">
        <w:t>the pre-compensation it applies to the subsequent uplink transmissions remain</w:t>
      </w:r>
      <w:r w:rsidR="00C376E3">
        <w:t>s</w:t>
      </w:r>
      <w:r w:rsidR="00316C77">
        <w:t xml:space="preserve"> valid for a certain period of time, before the UE needs to reacquire this, or </w:t>
      </w:r>
      <w:r w:rsidR="00C376E3">
        <w:t xml:space="preserve">before it </w:t>
      </w:r>
      <w:r w:rsidR="00316C77">
        <w:t xml:space="preserve">needs to tear down the connection </w:t>
      </w:r>
      <w:r w:rsidR="00C376E3">
        <w:t xml:space="preserve">entirely </w:t>
      </w:r>
      <w:r w:rsidR="00316C77">
        <w:t xml:space="preserve">(thereby, implicitly limiting connection length), etc. </w:t>
      </w:r>
    </w:p>
    <w:p w14:paraId="191A23FD" w14:textId="4E20B77F" w:rsidR="00015ADE" w:rsidRDefault="00015ADE" w:rsidP="00184BF6">
      <w:r>
        <w:t xml:space="preserve">One approach to achieve this would be via the use of </w:t>
      </w:r>
      <w:r w:rsidRPr="00C376E3">
        <w:rPr>
          <w:i/>
          <w:iCs/>
        </w:rPr>
        <w:t>synchronization timers</w:t>
      </w:r>
      <w:r>
        <w:t xml:space="preserve"> that </w:t>
      </w:r>
      <w:r w:rsidR="008F7126">
        <w:t>are started when the UE acquires necessary uplink synchronization</w:t>
      </w:r>
      <w:r w:rsidR="00621B09">
        <w:t>. W</w:t>
      </w:r>
      <w:r w:rsidR="003225F3">
        <w:t xml:space="preserve">hile </w:t>
      </w:r>
      <w:r w:rsidR="00621B09">
        <w:t>such</w:t>
      </w:r>
      <w:r w:rsidR="003225F3">
        <w:t xml:space="preserve"> timer(s) is (are) ON, </w:t>
      </w:r>
      <w:r w:rsidR="00A36C52">
        <w:t xml:space="preserve">the UE is not required to re-acquire GNSS and/or read a SIB containing satellite location information. This is, in spirit, similar to the </w:t>
      </w:r>
      <w:r w:rsidR="00A36C52" w:rsidRPr="005048CD">
        <w:rPr>
          <w:i/>
          <w:iCs/>
        </w:rPr>
        <w:t>timeAlignmentTimer</w:t>
      </w:r>
      <w:r w:rsidR="008A2655">
        <w:t xml:space="preserve"> that is currently specified for</w:t>
      </w:r>
      <w:r w:rsidR="00D31705">
        <w:t xml:space="preserve"> TA validity in terrestrial networks; however, for NTN, any such timer will also need to take into account</w:t>
      </w:r>
      <w:r w:rsidR="0083762E">
        <w:t xml:space="preserve"> the</w:t>
      </w:r>
      <w:r w:rsidR="00D31705">
        <w:t xml:space="preserve"> frequency synchronization </w:t>
      </w:r>
      <w:r w:rsidR="0083762E">
        <w:t xml:space="preserve">aspect </w:t>
      </w:r>
      <w:r w:rsidR="00D31705">
        <w:t xml:space="preserve">(which is </w:t>
      </w:r>
      <w:r w:rsidR="00F7058C">
        <w:t>not an issue in terrestrial networks</w:t>
      </w:r>
      <w:r w:rsidR="00D31705">
        <w:t>)</w:t>
      </w:r>
      <w:r w:rsidR="00F7058C">
        <w:t xml:space="preserve">. Moreover, since the acquisition of GNSS and/or SIBs </w:t>
      </w:r>
      <w:r w:rsidR="0083762E">
        <w:t>(</w:t>
      </w:r>
      <w:r w:rsidR="005048CD">
        <w:t>for satellite location</w:t>
      </w:r>
      <w:r w:rsidR="0083762E">
        <w:t>)</w:t>
      </w:r>
      <w:r w:rsidR="005048CD">
        <w:t xml:space="preserve"> may be driven by the UE, such timer</w:t>
      </w:r>
      <w:r w:rsidR="0083762E">
        <w:t>(</w:t>
      </w:r>
      <w:r w:rsidR="005048CD">
        <w:t>s</w:t>
      </w:r>
      <w:r w:rsidR="0083762E">
        <w:t>)</w:t>
      </w:r>
      <w:r w:rsidR="005048CD">
        <w:t xml:space="preserve"> may potentially be UE-initiated (with potential reporting of timer (re-)starts to the network).</w:t>
      </w:r>
    </w:p>
    <w:p w14:paraId="474B5220" w14:textId="3614AD73" w:rsidR="00C00396" w:rsidRDefault="00C00396" w:rsidP="00C00396">
      <w:pPr>
        <w:rPr>
          <w:b/>
          <w:bCs/>
          <w:color w:val="FF0000"/>
        </w:rPr>
      </w:pPr>
      <w:r w:rsidRPr="00E83902">
        <w:rPr>
          <w:b/>
          <w:bCs/>
          <w:i/>
          <w:iCs/>
          <w:color w:val="FF0000"/>
          <w:u w:val="single"/>
        </w:rPr>
        <w:t xml:space="preserve">Proposal </w:t>
      </w:r>
      <w:r>
        <w:rPr>
          <w:b/>
          <w:bCs/>
          <w:i/>
          <w:iCs/>
          <w:color w:val="FF0000"/>
          <w:u w:val="single"/>
        </w:rPr>
        <w:t>E-</w:t>
      </w:r>
      <w:r w:rsidR="00166438">
        <w:rPr>
          <w:b/>
          <w:bCs/>
          <w:i/>
          <w:iCs/>
          <w:color w:val="FF0000"/>
          <w:u w:val="single"/>
        </w:rPr>
        <w:t>4</w:t>
      </w:r>
      <w:r w:rsidRPr="00E83902">
        <w:rPr>
          <w:b/>
          <w:bCs/>
          <w:color w:val="FF0000"/>
        </w:rPr>
        <w:t xml:space="preserve">: RAN1 to define the notion of </w:t>
      </w:r>
      <w:r w:rsidRPr="00430B18">
        <w:rPr>
          <w:b/>
          <w:bCs/>
          <w:color w:val="FF0000"/>
        </w:rPr>
        <w:t>synchronization validity</w:t>
      </w:r>
      <w:r w:rsidRPr="00E83902">
        <w:rPr>
          <w:b/>
          <w:bCs/>
          <w:color w:val="FF0000"/>
        </w:rPr>
        <w:t xml:space="preserve"> </w:t>
      </w:r>
      <w:r>
        <w:rPr>
          <w:b/>
          <w:bCs/>
          <w:color w:val="FF0000"/>
        </w:rPr>
        <w:t>during which the ephemeris and/or GNSS information is (are) accurate.</w:t>
      </w:r>
    </w:p>
    <w:p w14:paraId="2F9A6C78" w14:textId="77777777" w:rsidR="00C00396" w:rsidRPr="00E83902" w:rsidRDefault="00C00396" w:rsidP="00C00396">
      <w:pPr>
        <w:pStyle w:val="ListParagraph"/>
        <w:numPr>
          <w:ilvl w:val="0"/>
          <w:numId w:val="29"/>
        </w:numPr>
        <w:rPr>
          <w:b/>
          <w:bCs/>
          <w:color w:val="FF0000"/>
        </w:rPr>
      </w:pPr>
      <w:r>
        <w:rPr>
          <w:b/>
          <w:bCs/>
          <w:color w:val="FF0000"/>
        </w:rPr>
        <w:t xml:space="preserve">This validity is based on timer(s) </w:t>
      </w:r>
      <w:r w:rsidRPr="00E83902">
        <w:rPr>
          <w:b/>
          <w:bCs/>
          <w:color w:val="FF0000"/>
        </w:rPr>
        <w:t xml:space="preserve">that are (re-)set </w:t>
      </w:r>
      <w:r>
        <w:rPr>
          <w:b/>
          <w:bCs/>
          <w:color w:val="FF0000"/>
        </w:rPr>
        <w:t>autonomously by the UE after</w:t>
      </w:r>
      <w:r w:rsidRPr="00E83902">
        <w:rPr>
          <w:b/>
          <w:bCs/>
          <w:color w:val="FF0000"/>
        </w:rPr>
        <w:t xml:space="preserve"> acquiri</w:t>
      </w:r>
      <w:r>
        <w:rPr>
          <w:b/>
          <w:bCs/>
          <w:color w:val="FF0000"/>
        </w:rPr>
        <w:t>ng</w:t>
      </w:r>
      <w:r w:rsidRPr="00E83902">
        <w:rPr>
          <w:b/>
          <w:bCs/>
          <w:color w:val="FF0000"/>
        </w:rPr>
        <w:t xml:space="preserve"> necessary location information</w:t>
      </w:r>
      <w:r>
        <w:rPr>
          <w:b/>
          <w:bCs/>
          <w:color w:val="FF0000"/>
        </w:rPr>
        <w:t>.</w:t>
      </w:r>
    </w:p>
    <w:p w14:paraId="694BA1E3" w14:textId="6E46A31F" w:rsidR="00C00396" w:rsidRDefault="00C00396" w:rsidP="00C00396">
      <w:pPr>
        <w:pStyle w:val="ListParagraph"/>
        <w:numPr>
          <w:ilvl w:val="0"/>
          <w:numId w:val="29"/>
        </w:numPr>
        <w:rPr>
          <w:b/>
          <w:bCs/>
          <w:color w:val="FF0000"/>
        </w:rPr>
      </w:pPr>
      <w:r w:rsidRPr="00E83902">
        <w:rPr>
          <w:b/>
          <w:bCs/>
          <w:color w:val="FF0000"/>
        </w:rPr>
        <w:t>Such (re-)setting events may be indicated to the network to facilitate efficient scheduling.</w:t>
      </w:r>
    </w:p>
    <w:p w14:paraId="26ECD2E0" w14:textId="77777777" w:rsidR="00C00396" w:rsidRPr="00C00396" w:rsidRDefault="00C00396" w:rsidP="00C00396">
      <w:pPr>
        <w:pStyle w:val="ListParagraph"/>
        <w:rPr>
          <w:b/>
          <w:bCs/>
          <w:color w:val="FF0000"/>
        </w:rPr>
      </w:pPr>
    </w:p>
    <w:p w14:paraId="4F47E134" w14:textId="287ADC59" w:rsidR="00C07234" w:rsidRDefault="00392322" w:rsidP="00C07234">
      <w:pPr>
        <w:pStyle w:val="Style2"/>
        <w:numPr>
          <w:ilvl w:val="1"/>
          <w:numId w:val="1"/>
        </w:numPr>
      </w:pPr>
      <w:r>
        <w:t>Synchronization failure</w:t>
      </w:r>
      <w:r w:rsidR="003646A0">
        <w:t xml:space="preserve"> and recovery</w:t>
      </w:r>
    </w:p>
    <w:p w14:paraId="41F89A77" w14:textId="77777777" w:rsidR="00C67460" w:rsidRDefault="00C67460" w:rsidP="00C67460">
      <w:r>
        <w:t xml:space="preserve"> </w:t>
      </w:r>
    </w:p>
    <w:p w14:paraId="6A4A1B57" w14:textId="4D630E64" w:rsidR="00C67460" w:rsidRDefault="00717AD3" w:rsidP="00C67460">
      <w:r>
        <w:t xml:space="preserve">Associated with the notion of synchronization validity described above, we need to define </w:t>
      </w:r>
      <w:r w:rsidR="000B052A">
        <w:t xml:space="preserve">UE behaviour when </w:t>
      </w:r>
      <w:r w:rsidR="00C00396">
        <w:t xml:space="preserve">synchronization failure (e.g., ephemeris and/or GNSS are outdated) </w:t>
      </w:r>
      <w:r w:rsidR="000B052A">
        <w:t>occur</w:t>
      </w:r>
      <w:r w:rsidR="00C00396">
        <w:t>s</w:t>
      </w:r>
      <w:r w:rsidR="000B052A">
        <w:t>.</w:t>
      </w:r>
      <w:r w:rsidR="000567F0">
        <w:t xml:space="preserve"> </w:t>
      </w:r>
      <w:r w:rsidR="002C1AA9">
        <w:t xml:space="preserve">For the timer-based approach for synchronization validity, described above, </w:t>
      </w:r>
      <w:r w:rsidR="001D05E9">
        <w:t xml:space="preserve">a </w:t>
      </w:r>
      <w:r w:rsidR="00C00396">
        <w:t xml:space="preserve">synchronization </w:t>
      </w:r>
      <w:r w:rsidR="001D05E9">
        <w:t xml:space="preserve">failure may be </w:t>
      </w:r>
      <w:r w:rsidR="00C00396">
        <w:t xml:space="preserve">indicated by </w:t>
      </w:r>
      <w:r w:rsidR="001D05E9">
        <w:t xml:space="preserve">the expiry of such timer(s). </w:t>
      </w:r>
    </w:p>
    <w:p w14:paraId="5CAF22D3" w14:textId="6D9B3F7F" w:rsidR="001D05E9" w:rsidRDefault="00AB2848" w:rsidP="00AF47B1">
      <w:pPr>
        <w:rPr>
          <w:b/>
          <w:bCs/>
        </w:rPr>
      </w:pPr>
      <w:r>
        <w:t>Solutions in th</w:t>
      </w:r>
      <w:r w:rsidR="00C00396">
        <w:t>e</w:t>
      </w:r>
      <w:r>
        <w:t xml:space="preserve"> realm </w:t>
      </w:r>
      <w:r w:rsidR="00C00396">
        <w:t xml:space="preserve">of synchronization failure and recovery </w:t>
      </w:r>
      <w:r>
        <w:t xml:space="preserve">can go from simply tearing down the connection and re-starting from IDLE, </w:t>
      </w:r>
      <w:r w:rsidR="001853AB">
        <w:t xml:space="preserve">to more elaborate </w:t>
      </w:r>
      <w:r w:rsidR="001853AB" w:rsidRPr="006C712A">
        <w:rPr>
          <w:i/>
          <w:iCs/>
        </w:rPr>
        <w:t>location failure recovery</w:t>
      </w:r>
      <w:r w:rsidR="001853AB">
        <w:t xml:space="preserve"> procedure(s) to prioritize re-acquiring satellite and/or UE location</w:t>
      </w:r>
      <w:r w:rsidR="006C712A">
        <w:t xml:space="preserve"> over uplink communications. We describe some solutions next.</w:t>
      </w:r>
    </w:p>
    <w:p w14:paraId="1CE65A8D" w14:textId="4FDC08DF" w:rsidR="006C1CA5" w:rsidRDefault="006C1CA5" w:rsidP="006C1CA5">
      <w:pPr>
        <w:pStyle w:val="Style2"/>
        <w:numPr>
          <w:ilvl w:val="2"/>
          <w:numId w:val="1"/>
        </w:numPr>
      </w:pPr>
      <w:r>
        <w:t>Declaration of R</w:t>
      </w:r>
      <w:r w:rsidR="006723D9">
        <w:t xml:space="preserve">adio </w:t>
      </w:r>
      <w:r>
        <w:t>L</w:t>
      </w:r>
      <w:r w:rsidR="006723D9">
        <w:t xml:space="preserve">ink </w:t>
      </w:r>
      <w:r>
        <w:t>F</w:t>
      </w:r>
      <w:r w:rsidR="006723D9">
        <w:t>ailure</w:t>
      </w:r>
      <w:r w:rsidR="00D949BB">
        <w:t xml:space="preserve"> (e.g., for NB-IoT UEs)</w:t>
      </w:r>
    </w:p>
    <w:p w14:paraId="5AF0439A" w14:textId="77777777" w:rsidR="00985DED" w:rsidRDefault="00CA1038" w:rsidP="00CA1038">
      <w:r>
        <w:t xml:space="preserve"> </w:t>
      </w:r>
    </w:p>
    <w:p w14:paraId="310BA902" w14:textId="39961C70" w:rsidR="006723D9" w:rsidRDefault="00985DED" w:rsidP="00CA1038">
      <w:r>
        <w:t xml:space="preserve">A simple UE behaviour upon a </w:t>
      </w:r>
      <w:r w:rsidR="00320EF9">
        <w:t xml:space="preserve">detecting </w:t>
      </w:r>
      <w:r>
        <w:t>synchronization failure</w:t>
      </w:r>
      <w:r w:rsidR="00320EF9">
        <w:t xml:space="preserve"> would be to </w:t>
      </w:r>
      <w:r w:rsidR="00C00396">
        <w:t>trigger</w:t>
      </w:r>
      <w:r w:rsidR="00320EF9">
        <w:t xml:space="preserve"> radio link failure (RLF)</w:t>
      </w:r>
      <w:r w:rsidR="007B3113">
        <w:t xml:space="preserve">, go back to IDLE, and re-establish connection from scratch. </w:t>
      </w:r>
      <w:r w:rsidR="00430B18">
        <w:t>This</w:t>
      </w:r>
      <w:r w:rsidR="007B3113">
        <w:t xml:space="preserve"> </w:t>
      </w:r>
      <w:r w:rsidR="00491CD0">
        <w:t>solution would have minimal specification impact</w:t>
      </w:r>
      <w:r w:rsidR="0049177D">
        <w:t>.</w:t>
      </w:r>
    </w:p>
    <w:p w14:paraId="7B720682" w14:textId="370E4D20" w:rsidR="00C00396" w:rsidRDefault="00C00396" w:rsidP="00C00396">
      <w:pPr>
        <w:rPr>
          <w:b/>
          <w:bCs/>
          <w:color w:val="FF0000"/>
        </w:rPr>
      </w:pPr>
      <w:r w:rsidRPr="00F80181">
        <w:rPr>
          <w:b/>
          <w:bCs/>
          <w:i/>
          <w:iCs/>
          <w:color w:val="FF0000"/>
          <w:u w:val="single"/>
        </w:rPr>
        <w:t>Proposal E-</w:t>
      </w:r>
      <w:r w:rsidR="00166438">
        <w:rPr>
          <w:b/>
          <w:bCs/>
          <w:i/>
          <w:iCs/>
          <w:color w:val="FF0000"/>
          <w:u w:val="single"/>
        </w:rPr>
        <w:t>5</w:t>
      </w:r>
      <w:r w:rsidRPr="00F80181">
        <w:rPr>
          <w:b/>
          <w:bCs/>
          <w:color w:val="FF0000"/>
        </w:rPr>
        <w:t xml:space="preserve">: </w:t>
      </w:r>
      <w:r>
        <w:rPr>
          <w:b/>
          <w:bCs/>
          <w:color w:val="FF0000"/>
        </w:rPr>
        <w:t>RAN1 to introduce a mechanism that triggers RLF when the GNSS and/or ephemeris information at the UE is (are) outdated:</w:t>
      </w:r>
    </w:p>
    <w:p w14:paraId="6070AB60" w14:textId="77777777" w:rsidR="00C00396" w:rsidRPr="00430B18" w:rsidRDefault="00C00396" w:rsidP="00C00396">
      <w:pPr>
        <w:rPr>
          <w:b/>
          <w:bCs/>
          <w:color w:val="FF0000"/>
        </w:rPr>
      </w:pPr>
      <w:r>
        <w:rPr>
          <w:b/>
          <w:bCs/>
          <w:color w:val="FF0000"/>
        </w:rPr>
        <w:tab/>
        <w:t>- FFS details</w:t>
      </w:r>
    </w:p>
    <w:p w14:paraId="04CD3BA5" w14:textId="5B1FCF2C" w:rsidR="006C1CA5" w:rsidRDefault="007851C8" w:rsidP="006C1CA5">
      <w:pPr>
        <w:pStyle w:val="Style2"/>
        <w:numPr>
          <w:ilvl w:val="2"/>
          <w:numId w:val="1"/>
        </w:numPr>
      </w:pPr>
      <w:r>
        <w:t xml:space="preserve">Other </w:t>
      </w:r>
      <w:r w:rsidR="003E70DF">
        <w:t>synchronization recovery methods</w:t>
      </w:r>
    </w:p>
    <w:p w14:paraId="05E7D2B8" w14:textId="77777777" w:rsidR="000369AA" w:rsidRDefault="000369AA" w:rsidP="000369AA">
      <w:r>
        <w:t xml:space="preserve"> </w:t>
      </w:r>
    </w:p>
    <w:p w14:paraId="429992DA" w14:textId="2C7A7950" w:rsidR="00B25057" w:rsidRDefault="0060301B" w:rsidP="000369AA">
      <w:r>
        <w:lastRenderedPageBreak/>
        <w:t xml:space="preserve">While </w:t>
      </w:r>
      <w:r w:rsidR="00C00396">
        <w:t>triggering</w:t>
      </w:r>
      <w:r>
        <w:t xml:space="preserve"> RLF may be the simplest UE behavio</w:t>
      </w:r>
      <w:r w:rsidR="00C83645">
        <w:t xml:space="preserve">ur upon synchronization failure, it may not be the best solution in all cases. For example, if the UE </w:t>
      </w:r>
      <w:r w:rsidR="00E57952">
        <w:t>can</w:t>
      </w:r>
      <w:r w:rsidR="00C83645">
        <w:t xml:space="preserve"> determine</w:t>
      </w:r>
      <w:r w:rsidR="008A32CA">
        <w:t>—in the course of a continuing connection—</w:t>
      </w:r>
      <w:r w:rsidR="00C83645">
        <w:t xml:space="preserve">that the </w:t>
      </w:r>
      <w:r w:rsidR="008A32CA">
        <w:t xml:space="preserve">synchronization </w:t>
      </w:r>
      <w:r w:rsidR="00C83645">
        <w:t>failure is due to</w:t>
      </w:r>
      <w:r w:rsidR="008A32CA">
        <w:t xml:space="preserve"> stale satellite location information (and not due to </w:t>
      </w:r>
      <w:r w:rsidR="0052585C">
        <w:t>a stale GNSS fix</w:t>
      </w:r>
      <w:r w:rsidR="008A32CA">
        <w:t>)</w:t>
      </w:r>
      <w:r w:rsidR="0052585C">
        <w:t>, the</w:t>
      </w:r>
      <w:r w:rsidR="00587DD7">
        <w:t xml:space="preserve"> UE may indicate to the network that it needs to re-acquire SIBs, and that the network should refrain from scheduling the UE with an uplink during </w:t>
      </w:r>
      <w:r w:rsidR="00B428A6">
        <w:t xml:space="preserve">this </w:t>
      </w:r>
      <w:r w:rsidR="00B428A6" w:rsidRPr="00B428A6">
        <w:rPr>
          <w:i/>
          <w:iCs/>
        </w:rPr>
        <w:t>UE-triggered scheduling gap</w:t>
      </w:r>
      <w:r w:rsidR="00B428A6">
        <w:t xml:space="preserve">. </w:t>
      </w:r>
      <w:r w:rsidR="00A7394B">
        <w:t>Other options for synchronization failure recovery may include the UE transmitting an (N)PRACH preamble dedicated for resynchronization purposes, and obtaining a closed-loop fix in response</w:t>
      </w:r>
      <w:r w:rsidR="00B25057">
        <w:t xml:space="preserve"> (e.g., as described in Section 3.3.1)</w:t>
      </w:r>
      <w:r w:rsidR="00A7394B">
        <w:t xml:space="preserve">, before </w:t>
      </w:r>
      <w:r w:rsidR="00B25057">
        <w:t>it can be scheduled with uplink transmissions again.</w:t>
      </w:r>
    </w:p>
    <w:p w14:paraId="445B2E4D" w14:textId="7C0B100D" w:rsidR="00C00396" w:rsidRPr="004A3AAA" w:rsidRDefault="00C00396" w:rsidP="00C00396">
      <w:pPr>
        <w:rPr>
          <w:b/>
          <w:bCs/>
        </w:rPr>
      </w:pPr>
      <w:r w:rsidRPr="004A3AAA">
        <w:rPr>
          <w:b/>
          <w:bCs/>
          <w:i/>
          <w:iCs/>
          <w:u w:val="single"/>
        </w:rPr>
        <w:t>Proposal</w:t>
      </w:r>
      <w:r>
        <w:rPr>
          <w:b/>
          <w:bCs/>
          <w:i/>
          <w:iCs/>
          <w:u w:val="single"/>
        </w:rPr>
        <w:t xml:space="preserve"> O-2</w:t>
      </w:r>
      <w:r w:rsidRPr="004A3AAA">
        <w:rPr>
          <w:b/>
          <w:bCs/>
        </w:rPr>
        <w:t xml:space="preserve">: </w:t>
      </w:r>
      <w:r>
        <w:rPr>
          <w:b/>
          <w:bCs/>
        </w:rPr>
        <w:t>RAN1 to consider</w:t>
      </w:r>
      <w:r w:rsidRPr="004A3AAA">
        <w:rPr>
          <w:b/>
          <w:bCs/>
        </w:rPr>
        <w:t xml:space="preserve"> non-RLF mechanisms for</w:t>
      </w:r>
      <w:r>
        <w:rPr>
          <w:b/>
          <w:bCs/>
        </w:rPr>
        <w:t xml:space="preserve"> handling outdated ephemeris/GNSS information, </w:t>
      </w:r>
      <w:r w:rsidRPr="004A3AAA">
        <w:rPr>
          <w:b/>
          <w:bCs/>
        </w:rPr>
        <w:t>including:</w:t>
      </w:r>
    </w:p>
    <w:p w14:paraId="790C22CD" w14:textId="77777777" w:rsidR="00C00396" w:rsidRPr="004A3AAA" w:rsidRDefault="00C00396" w:rsidP="00C00396">
      <w:pPr>
        <w:pStyle w:val="ListParagraph"/>
        <w:numPr>
          <w:ilvl w:val="0"/>
          <w:numId w:val="29"/>
        </w:numPr>
        <w:rPr>
          <w:b/>
          <w:bCs/>
        </w:rPr>
      </w:pPr>
      <w:r w:rsidRPr="004A3AAA">
        <w:rPr>
          <w:b/>
          <w:bCs/>
        </w:rPr>
        <w:t>UE triggered scheduling gap, prioritizing re-acquiring synchronization, e.g., via reading SIB.</w:t>
      </w:r>
    </w:p>
    <w:p w14:paraId="61A002B7" w14:textId="77777777" w:rsidR="00C00396" w:rsidRPr="004A3AAA" w:rsidRDefault="00C00396" w:rsidP="00C00396">
      <w:pPr>
        <w:pStyle w:val="ListParagraph"/>
        <w:numPr>
          <w:ilvl w:val="0"/>
          <w:numId w:val="29"/>
        </w:numPr>
        <w:rPr>
          <w:b/>
          <w:bCs/>
        </w:rPr>
      </w:pPr>
      <w:r w:rsidRPr="004A3AAA">
        <w:rPr>
          <w:b/>
          <w:bCs/>
        </w:rPr>
        <w:t>Transmission of specially designated (N)PRACH preambles, and reception of corresponding closed-loop correction commands.</w:t>
      </w:r>
    </w:p>
    <w:p w14:paraId="52950437" w14:textId="77777777" w:rsidR="00C00396" w:rsidRPr="004A3AAA" w:rsidRDefault="00C00396" w:rsidP="00C00396">
      <w:pPr>
        <w:pStyle w:val="ListParagraph"/>
        <w:numPr>
          <w:ilvl w:val="0"/>
          <w:numId w:val="29"/>
        </w:numPr>
        <w:rPr>
          <w:b/>
          <w:bCs/>
        </w:rPr>
      </w:pPr>
      <w:r w:rsidRPr="004A3AAA">
        <w:rPr>
          <w:b/>
          <w:bCs/>
        </w:rPr>
        <w:t>Other relevant solutions.</w:t>
      </w:r>
    </w:p>
    <w:p w14:paraId="2402770B" w14:textId="18E477B1" w:rsidR="00B27068" w:rsidRDefault="00A230D6" w:rsidP="00B75B49">
      <w:pPr>
        <w:pStyle w:val="Style2"/>
        <w:numPr>
          <w:ilvl w:val="1"/>
          <w:numId w:val="1"/>
        </w:numPr>
      </w:pPr>
      <w:r>
        <w:t>Dedicated satellite location information to UEs</w:t>
      </w:r>
    </w:p>
    <w:p w14:paraId="4271898D" w14:textId="77777777" w:rsidR="004A3AAA" w:rsidRDefault="004A3AAA" w:rsidP="004A3AAA">
      <w:r>
        <w:t xml:space="preserve"> </w:t>
      </w:r>
    </w:p>
    <w:p w14:paraId="680E20FC" w14:textId="106F18D2" w:rsidR="007F359F" w:rsidRDefault="004F0A84" w:rsidP="004A3AAA">
      <w:r>
        <w:t xml:space="preserve">A way to avoid </w:t>
      </w:r>
      <w:r w:rsidR="00971218">
        <w:t xml:space="preserve">potentially frequent occurrences of </w:t>
      </w:r>
      <w:r w:rsidR="00254B59">
        <w:t>synchronization failure events (e.g., due to the last SIB read being too stale for accurate satellite location tracking)</w:t>
      </w:r>
      <w:r w:rsidR="00791E18">
        <w:t xml:space="preserve"> would be to include satellite location information in a </w:t>
      </w:r>
      <w:r w:rsidR="00791E18" w:rsidRPr="008F5C63">
        <w:rPr>
          <w:i/>
          <w:iCs/>
        </w:rPr>
        <w:t>dedicated</w:t>
      </w:r>
      <w:r w:rsidR="008F5C63" w:rsidRPr="008F5C63">
        <w:rPr>
          <w:i/>
          <w:iCs/>
        </w:rPr>
        <w:t xml:space="preserve"> unicast </w:t>
      </w:r>
      <w:r w:rsidR="00FF063F" w:rsidRPr="008F5C63">
        <w:rPr>
          <w:i/>
          <w:iCs/>
        </w:rPr>
        <w:t>transmission</w:t>
      </w:r>
      <w:r w:rsidR="008F5C63">
        <w:t xml:space="preserve"> (as opposed to SIB-based broadcast)</w:t>
      </w:r>
      <w:r w:rsidR="00FF063F">
        <w:t xml:space="preserve"> to the UE—potentially </w:t>
      </w:r>
      <w:r w:rsidR="00787678">
        <w:t xml:space="preserve">temporally </w:t>
      </w:r>
      <w:r w:rsidR="00FF063F">
        <w:t>associated with the scheduling of a</w:t>
      </w:r>
      <w:r w:rsidR="00234B9A">
        <w:t>n uplink transmission.</w:t>
      </w:r>
      <w:r w:rsidR="000B213C">
        <w:t xml:space="preserve"> One way of doing this</w:t>
      </w:r>
      <w:r w:rsidR="00BC3C47">
        <w:t xml:space="preserve">, </w:t>
      </w:r>
      <w:r w:rsidR="00B25259">
        <w:t>would be</w:t>
      </w:r>
      <w:r w:rsidR="00BC3C47">
        <w:t xml:space="preserve"> to have </w:t>
      </w:r>
      <w:r w:rsidR="00B25259">
        <w:t>a</w:t>
      </w:r>
      <w:r w:rsidR="00BC3C47">
        <w:t xml:space="preserve"> DCI that schedules an uplink transmission to also schedule a corresponding downlink grant</w:t>
      </w:r>
      <w:r w:rsidR="00B25259">
        <w:t xml:space="preserve"> ((N)PDSCH)</w:t>
      </w:r>
      <w:r w:rsidR="00BC3C47">
        <w:t xml:space="preserve"> containing satellite location information</w:t>
      </w:r>
      <w:r w:rsidR="00005895">
        <w:t>, that precedes the uplink grant</w:t>
      </w:r>
      <w:r w:rsidR="0014492A">
        <w:t xml:space="preserve"> (depicted in Fig. 8)</w:t>
      </w:r>
      <w:r w:rsidR="00005895">
        <w:t xml:space="preserve">. This mode of </w:t>
      </w:r>
      <w:r w:rsidR="003E14E1">
        <w:t xml:space="preserve">conveyance </w:t>
      </w:r>
      <w:r w:rsidR="00F34ECE">
        <w:t>of</w:t>
      </w:r>
      <w:r w:rsidR="003E14E1">
        <w:t xml:space="preserve"> satellite location information may be an </w:t>
      </w:r>
      <w:r w:rsidR="003E14E1" w:rsidRPr="00C76267">
        <w:rPr>
          <w:i/>
          <w:iCs/>
        </w:rPr>
        <w:t>adjunct</w:t>
      </w:r>
      <w:r w:rsidR="003E14E1">
        <w:t xml:space="preserve"> </w:t>
      </w:r>
      <w:r w:rsidR="001044B8">
        <w:t xml:space="preserve">to the SIB-based satellite location broadcast to all UEs: </w:t>
      </w:r>
      <w:r w:rsidR="002C4DBD">
        <w:t xml:space="preserve">especially for UEs with sparse uplink transmissions in time, the </w:t>
      </w:r>
      <w:r w:rsidR="007F359F">
        <w:t xml:space="preserve">overhead penalty from dedicated transmission may be mitigated by the </w:t>
      </w:r>
      <w:r w:rsidR="00147D57">
        <w:t xml:space="preserve">more robust </w:t>
      </w:r>
      <w:r w:rsidR="007F359F">
        <w:t xml:space="preserve">maintenance and </w:t>
      </w:r>
      <w:r w:rsidR="00147D57">
        <w:t xml:space="preserve">better </w:t>
      </w:r>
      <w:r w:rsidR="007F359F">
        <w:t>accuracy of time and frequency synchronization for uplink transmissions.</w:t>
      </w:r>
    </w:p>
    <w:p w14:paraId="15368D8D" w14:textId="77777777" w:rsidR="007D69FE" w:rsidRDefault="00E10326" w:rsidP="007D69FE">
      <w:pPr>
        <w:keepNext/>
        <w:jc w:val="center"/>
      </w:pPr>
      <w:r>
        <w:rPr>
          <w:noProof/>
        </w:rPr>
        <w:drawing>
          <wp:inline distT="0" distB="0" distL="0" distR="0" wp14:anchorId="5180379B" wp14:editId="3811E796">
            <wp:extent cx="4718137" cy="2964326"/>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757737" cy="2989206"/>
                    </a:xfrm>
                    <a:prstGeom prst="rect">
                      <a:avLst/>
                    </a:prstGeom>
                    <a:noFill/>
                  </pic:spPr>
                </pic:pic>
              </a:graphicData>
            </a:graphic>
          </wp:inline>
        </w:drawing>
      </w:r>
    </w:p>
    <w:p w14:paraId="1DB3635B" w14:textId="7D2A4203" w:rsidR="00AD76C2" w:rsidRDefault="007D69FE" w:rsidP="007D69FE">
      <w:pPr>
        <w:pStyle w:val="Caption"/>
        <w:jc w:val="center"/>
      </w:pPr>
      <w:r>
        <w:t xml:space="preserve">Figure </w:t>
      </w:r>
      <w:fldSimple w:instr=" SEQ Figure \* ARABIC ">
        <w:r>
          <w:rPr>
            <w:noProof/>
          </w:rPr>
          <w:t>8</w:t>
        </w:r>
      </w:fldSimple>
      <w:r>
        <w:t>: Communication of dedicated satellite location information</w:t>
      </w:r>
      <w:r>
        <w:rPr>
          <w:noProof/>
        </w:rPr>
        <w:t xml:space="preserve"> to a UE, preceding an uplink grant.</w:t>
      </w:r>
    </w:p>
    <w:p w14:paraId="4B3FFBD9" w14:textId="6AC30EC9" w:rsidR="004A3AAA" w:rsidRPr="00B63F4D" w:rsidRDefault="007F359F" w:rsidP="004A3AAA">
      <w:pPr>
        <w:rPr>
          <w:b/>
          <w:bCs/>
        </w:rPr>
      </w:pPr>
      <w:r w:rsidRPr="00B63F4D">
        <w:rPr>
          <w:b/>
          <w:bCs/>
          <w:i/>
          <w:iCs/>
          <w:u w:val="single"/>
        </w:rPr>
        <w:t>Proposal</w:t>
      </w:r>
      <w:r w:rsidR="00DA49AD">
        <w:rPr>
          <w:b/>
          <w:bCs/>
          <w:i/>
          <w:iCs/>
          <w:u w:val="single"/>
        </w:rPr>
        <w:t xml:space="preserve"> </w:t>
      </w:r>
      <w:r w:rsidR="000067D8">
        <w:rPr>
          <w:b/>
          <w:bCs/>
          <w:i/>
          <w:iCs/>
          <w:u w:val="single"/>
        </w:rPr>
        <w:t>O-3</w:t>
      </w:r>
      <w:r w:rsidRPr="00B63F4D">
        <w:rPr>
          <w:b/>
          <w:bCs/>
        </w:rPr>
        <w:t xml:space="preserve">: </w:t>
      </w:r>
      <w:r w:rsidR="00971218" w:rsidRPr="00B63F4D">
        <w:rPr>
          <w:b/>
          <w:bCs/>
        </w:rPr>
        <w:t xml:space="preserve"> </w:t>
      </w:r>
      <w:r w:rsidR="00712955">
        <w:rPr>
          <w:b/>
          <w:bCs/>
        </w:rPr>
        <w:t xml:space="preserve">RAN1 to </w:t>
      </w:r>
      <w:r w:rsidR="00E47266">
        <w:rPr>
          <w:b/>
          <w:bCs/>
        </w:rPr>
        <w:t>consider</w:t>
      </w:r>
      <w:r w:rsidR="00147D57" w:rsidRPr="00B63F4D">
        <w:rPr>
          <w:b/>
          <w:bCs/>
        </w:rPr>
        <w:t xml:space="preserve">, in addition to </w:t>
      </w:r>
      <w:r w:rsidR="00B63F4D">
        <w:rPr>
          <w:b/>
          <w:bCs/>
        </w:rPr>
        <w:t xml:space="preserve">the </w:t>
      </w:r>
      <w:r w:rsidR="00147D57" w:rsidRPr="00B63F4D">
        <w:rPr>
          <w:b/>
          <w:bCs/>
        </w:rPr>
        <w:t xml:space="preserve">SIB-based broadcast mode of transmission, </w:t>
      </w:r>
      <w:r w:rsidR="00B63F4D">
        <w:rPr>
          <w:b/>
          <w:bCs/>
        </w:rPr>
        <w:t xml:space="preserve">a </w:t>
      </w:r>
      <w:r w:rsidR="00147D57" w:rsidRPr="00B63F4D">
        <w:rPr>
          <w:b/>
          <w:bCs/>
        </w:rPr>
        <w:t>dedicated unicast</w:t>
      </w:r>
      <w:r w:rsidR="00A10900" w:rsidRPr="00B63F4D">
        <w:rPr>
          <w:b/>
          <w:bCs/>
        </w:rPr>
        <w:t xml:space="preserve"> tr</w:t>
      </w:r>
      <w:r w:rsidR="007473E4" w:rsidRPr="00B63F4D">
        <w:rPr>
          <w:b/>
          <w:bCs/>
        </w:rPr>
        <w:t>ans</w:t>
      </w:r>
      <w:r w:rsidR="005000AD" w:rsidRPr="00B63F4D">
        <w:rPr>
          <w:b/>
          <w:bCs/>
        </w:rPr>
        <w:t>mission of satellite location information to UEs.</w:t>
      </w:r>
    </w:p>
    <w:p w14:paraId="52170EEC" w14:textId="2BE422C8" w:rsidR="005000AD" w:rsidRPr="00B63F4D" w:rsidRDefault="005000AD" w:rsidP="005000AD">
      <w:pPr>
        <w:pStyle w:val="ListParagraph"/>
        <w:numPr>
          <w:ilvl w:val="0"/>
          <w:numId w:val="29"/>
        </w:numPr>
        <w:rPr>
          <w:b/>
          <w:bCs/>
        </w:rPr>
      </w:pPr>
      <w:r w:rsidRPr="00B63F4D">
        <w:rPr>
          <w:b/>
          <w:bCs/>
        </w:rPr>
        <w:t xml:space="preserve">Such a dedicated transmission may </w:t>
      </w:r>
      <w:r w:rsidR="00F037D8">
        <w:rPr>
          <w:b/>
          <w:bCs/>
        </w:rPr>
        <w:t>precede</w:t>
      </w:r>
      <w:r w:rsidRPr="00B63F4D">
        <w:rPr>
          <w:b/>
          <w:bCs/>
        </w:rPr>
        <w:t xml:space="preserve"> an uplink </w:t>
      </w:r>
      <w:r w:rsidR="00F037D8">
        <w:rPr>
          <w:b/>
          <w:bCs/>
        </w:rPr>
        <w:t>grant</w:t>
      </w:r>
      <w:r w:rsidRPr="00B63F4D">
        <w:rPr>
          <w:b/>
          <w:bCs/>
        </w:rPr>
        <w:t xml:space="preserve">, to ensure </w:t>
      </w:r>
      <w:r w:rsidR="00B31A95" w:rsidRPr="00B63F4D">
        <w:rPr>
          <w:b/>
          <w:bCs/>
        </w:rPr>
        <w:t xml:space="preserve">maintenance and better accuracy of uplink synchronization, and </w:t>
      </w:r>
      <w:r w:rsidR="00E3665D">
        <w:rPr>
          <w:b/>
          <w:bCs/>
        </w:rPr>
        <w:t>minimize</w:t>
      </w:r>
      <w:r w:rsidR="00B31A95" w:rsidRPr="00B63F4D">
        <w:rPr>
          <w:b/>
          <w:bCs/>
        </w:rPr>
        <w:t xml:space="preserve"> synchronization failure events</w:t>
      </w:r>
      <w:r w:rsidR="00E3665D">
        <w:rPr>
          <w:b/>
          <w:bCs/>
        </w:rPr>
        <w:t>.</w:t>
      </w:r>
    </w:p>
    <w:p w14:paraId="12D65FC0" w14:textId="1379BEAE" w:rsidR="00B31A95" w:rsidRPr="00B63F4D" w:rsidRDefault="00B63F4D" w:rsidP="005000AD">
      <w:pPr>
        <w:pStyle w:val="ListParagraph"/>
        <w:numPr>
          <w:ilvl w:val="0"/>
          <w:numId w:val="29"/>
        </w:numPr>
        <w:rPr>
          <w:b/>
          <w:bCs/>
        </w:rPr>
      </w:pPr>
      <w:r w:rsidRPr="00B63F4D">
        <w:rPr>
          <w:b/>
          <w:bCs/>
        </w:rPr>
        <w:t>An example of th</w:t>
      </w:r>
      <w:r w:rsidR="00E3665D">
        <w:rPr>
          <w:b/>
          <w:bCs/>
        </w:rPr>
        <w:t>e above</w:t>
      </w:r>
      <w:r w:rsidRPr="00B63F4D">
        <w:rPr>
          <w:b/>
          <w:bCs/>
        </w:rPr>
        <w:t xml:space="preserve"> would be </w:t>
      </w:r>
      <w:r w:rsidR="00173143">
        <w:rPr>
          <w:b/>
          <w:bCs/>
        </w:rPr>
        <w:t xml:space="preserve">for </w:t>
      </w:r>
      <w:r w:rsidRPr="00B63F4D">
        <w:rPr>
          <w:b/>
          <w:bCs/>
        </w:rPr>
        <w:t>a DCI that schedules an uplink transmission to also schedule a downlink (N)PDSCH</w:t>
      </w:r>
      <w:r w:rsidR="00173143">
        <w:rPr>
          <w:b/>
          <w:bCs/>
        </w:rPr>
        <w:t>,</w:t>
      </w:r>
      <w:r w:rsidRPr="00B63F4D">
        <w:rPr>
          <w:b/>
          <w:bCs/>
        </w:rPr>
        <w:t xml:space="preserve"> carrying satellite location information, preceding the uplink grant.</w:t>
      </w:r>
    </w:p>
    <w:p w14:paraId="336E746C" w14:textId="3EDCE3F5" w:rsidR="001162F1" w:rsidRDefault="001A0106" w:rsidP="001162F1">
      <w:pPr>
        <w:pStyle w:val="Heading1"/>
        <w:numPr>
          <w:ilvl w:val="0"/>
          <w:numId w:val="1"/>
        </w:numPr>
        <w:tabs>
          <w:tab w:val="num" w:pos="720"/>
        </w:tabs>
        <w:ind w:left="720" w:hanging="720"/>
        <w:jc w:val="both"/>
      </w:pPr>
      <w:r>
        <w:lastRenderedPageBreak/>
        <w:t xml:space="preserve">Robust </w:t>
      </w:r>
      <w:r w:rsidR="001162F1">
        <w:t xml:space="preserve">NPRACH with restricted </w:t>
      </w:r>
      <w:r>
        <w:t>preambles</w:t>
      </w:r>
      <w:r w:rsidR="0084552F">
        <w:t xml:space="preserve"> for NB-IoT</w:t>
      </w:r>
    </w:p>
    <w:p w14:paraId="6FED76AB" w14:textId="4A7648CB" w:rsidR="0056646A" w:rsidRDefault="0056646A" w:rsidP="0056646A">
      <w:pPr>
        <w:rPr>
          <w:lang w:val="en-US"/>
        </w:rPr>
      </w:pPr>
      <w:r>
        <w:rPr>
          <w:lang w:val="en-US"/>
        </w:rPr>
        <w:t>As described in our contribution on scenarios applicable to eMTC/NB-IoT over NTN [2], the initial time and frequency offsets for uplink synchronization are directly related to the accuracy of the satellite location</w:t>
      </w:r>
      <w:r w:rsidR="004A155B">
        <w:rPr>
          <w:lang w:val="en-US"/>
        </w:rPr>
        <w:t xml:space="preserve">, as well as the UE’s </w:t>
      </w:r>
      <w:r w:rsidR="00E521FE">
        <w:rPr>
          <w:lang w:val="en-US"/>
        </w:rPr>
        <w:t>geolocation,</w:t>
      </w:r>
      <w:r>
        <w:rPr>
          <w:lang w:val="en-US"/>
        </w:rPr>
        <w:t xml:space="preserve"> that is available at the UE</w:t>
      </w:r>
      <w:r w:rsidR="00E521FE">
        <w:rPr>
          <w:lang w:val="en-US"/>
        </w:rPr>
        <w:t xml:space="preserve"> at the instant of NPRACH transmission in NB-IoT</w:t>
      </w:r>
      <w:r>
        <w:rPr>
          <w:lang w:val="en-US"/>
        </w:rPr>
        <w:t xml:space="preserve">. Depending on the agreements reached on the </w:t>
      </w:r>
      <w:r w:rsidR="00E521FE">
        <w:rPr>
          <w:lang w:val="en-US"/>
        </w:rPr>
        <w:t xml:space="preserve">time and frequency synchronization </w:t>
      </w:r>
      <w:r>
        <w:rPr>
          <w:lang w:val="en-US"/>
        </w:rPr>
        <w:t xml:space="preserve">accuracy that a UE </w:t>
      </w:r>
      <w:r w:rsidR="00E521FE">
        <w:rPr>
          <w:lang w:val="en-US"/>
        </w:rPr>
        <w:t>may be expected to</w:t>
      </w:r>
      <w:r>
        <w:rPr>
          <w:lang w:val="en-US"/>
        </w:rPr>
        <w:t xml:space="preserve"> achieve</w:t>
      </w:r>
      <w:r w:rsidR="00B36BC0">
        <w:rPr>
          <w:lang w:val="en-US"/>
        </w:rPr>
        <w:t xml:space="preserve">, </w:t>
      </w:r>
      <w:r>
        <w:rPr>
          <w:lang w:val="en-US"/>
        </w:rPr>
        <w:t xml:space="preserve">we will need to study whether enhancements are required for PRACH, to </w:t>
      </w:r>
      <w:r w:rsidRPr="00B36BC0">
        <w:rPr>
          <w:i/>
          <w:iCs/>
          <w:lang w:val="en-US"/>
        </w:rPr>
        <w:t xml:space="preserve">support </w:t>
      </w:r>
      <w:r w:rsidR="00B36BC0" w:rsidRPr="00B36BC0">
        <w:rPr>
          <w:i/>
          <w:iCs/>
          <w:lang w:val="en-US"/>
        </w:rPr>
        <w:t xml:space="preserve">relatively </w:t>
      </w:r>
      <w:r w:rsidRPr="00B36BC0">
        <w:rPr>
          <w:i/>
          <w:iCs/>
          <w:lang w:val="en-US"/>
        </w:rPr>
        <w:t>large time and frequency offsets</w:t>
      </w:r>
      <w:r>
        <w:rPr>
          <w:lang w:val="en-US"/>
        </w:rPr>
        <w:t>.</w:t>
      </w:r>
    </w:p>
    <w:p w14:paraId="36D3608C" w14:textId="5A2F5BD8" w:rsidR="00457041" w:rsidRDefault="00457041" w:rsidP="0056646A">
      <w:pPr>
        <w:rPr>
          <w:lang w:val="en-US"/>
        </w:rPr>
      </w:pPr>
      <w:r>
        <w:rPr>
          <w:lang w:val="en-US"/>
        </w:rPr>
        <w:t>Also, as outlined in Section 3.3.1</w:t>
      </w:r>
      <w:r w:rsidR="000A10B3">
        <w:rPr>
          <w:lang w:val="en-US"/>
        </w:rPr>
        <w:t xml:space="preserve"> for (N)PRACH-driven closed</w:t>
      </w:r>
      <w:r w:rsidR="00003D45">
        <w:rPr>
          <w:lang w:val="en-US"/>
        </w:rPr>
        <w:t>-</w:t>
      </w:r>
      <w:r w:rsidR="000A10B3">
        <w:rPr>
          <w:lang w:val="en-US"/>
        </w:rPr>
        <w:t>loop corrections of time and/or frequency errors</w:t>
      </w:r>
      <w:r w:rsidR="00DD017D">
        <w:rPr>
          <w:lang w:val="en-US"/>
        </w:rPr>
        <w:t xml:space="preserve"> to save UE power from frequent GNSS reads, a robust (</w:t>
      </w:r>
      <w:r w:rsidR="006039A2">
        <w:rPr>
          <w:lang w:val="en-US"/>
        </w:rPr>
        <w:t>N</w:t>
      </w:r>
      <w:r w:rsidR="00DD017D">
        <w:rPr>
          <w:lang w:val="en-US"/>
        </w:rPr>
        <w:t>)</w:t>
      </w:r>
      <w:r w:rsidR="006039A2">
        <w:rPr>
          <w:lang w:val="en-US"/>
        </w:rPr>
        <w:t xml:space="preserve">PRACH design that can correct for relatively large time and frequency offsets without significant specification impact </w:t>
      </w:r>
      <w:r w:rsidR="00633EE1">
        <w:rPr>
          <w:lang w:val="en-US"/>
        </w:rPr>
        <w:t>remains</w:t>
      </w:r>
      <w:r w:rsidR="006039A2">
        <w:rPr>
          <w:lang w:val="en-US"/>
        </w:rPr>
        <w:t xml:space="preserve"> </w:t>
      </w:r>
      <w:r w:rsidR="00633EE1">
        <w:rPr>
          <w:lang w:val="en-US"/>
        </w:rPr>
        <w:t>an attractive proposition.</w:t>
      </w:r>
    </w:p>
    <w:p w14:paraId="03EE708A" w14:textId="576398C7" w:rsidR="0056646A" w:rsidRPr="00DA49AD" w:rsidRDefault="0056646A" w:rsidP="0056646A">
      <w:pPr>
        <w:rPr>
          <w:b/>
          <w:bCs/>
          <w:color w:val="ED7D31" w:themeColor="accent2"/>
          <w:lang w:val="en-US"/>
        </w:rPr>
      </w:pPr>
      <w:r w:rsidRPr="00DA49AD">
        <w:rPr>
          <w:b/>
          <w:bCs/>
          <w:i/>
          <w:iCs/>
          <w:color w:val="ED7D31" w:themeColor="accent2"/>
          <w:u w:val="single"/>
          <w:lang w:val="en-US"/>
        </w:rPr>
        <w:t>Proposal</w:t>
      </w:r>
      <w:r w:rsidR="00A46F58">
        <w:rPr>
          <w:b/>
          <w:bCs/>
          <w:i/>
          <w:iCs/>
          <w:color w:val="ED7D31" w:themeColor="accent2"/>
          <w:u w:val="single"/>
          <w:lang w:val="en-US"/>
        </w:rPr>
        <w:t xml:space="preserve"> </w:t>
      </w:r>
      <w:r w:rsidR="00E55507">
        <w:rPr>
          <w:b/>
          <w:bCs/>
          <w:i/>
          <w:iCs/>
          <w:color w:val="ED7D31" w:themeColor="accent2"/>
          <w:u w:val="single"/>
          <w:lang w:val="en-US"/>
        </w:rPr>
        <w:t>R-2</w:t>
      </w:r>
      <w:r w:rsidRPr="00DA49AD">
        <w:rPr>
          <w:b/>
          <w:bCs/>
          <w:color w:val="ED7D31" w:themeColor="accent2"/>
          <w:lang w:val="en-US"/>
        </w:rPr>
        <w:t xml:space="preserve">: RAN1 to </w:t>
      </w:r>
      <w:r w:rsidR="00A46F58">
        <w:rPr>
          <w:b/>
          <w:bCs/>
          <w:color w:val="ED7D31" w:themeColor="accent2"/>
          <w:lang w:val="en-US"/>
        </w:rPr>
        <w:t>consider</w:t>
      </w:r>
      <w:r w:rsidRPr="00DA49AD">
        <w:rPr>
          <w:b/>
          <w:bCs/>
          <w:color w:val="ED7D31" w:themeColor="accent2"/>
          <w:lang w:val="en-US"/>
        </w:rPr>
        <w:t xml:space="preserve"> potential enhancements to (N)PRACH design, depending on the </w:t>
      </w:r>
      <w:r w:rsidR="00E32EE2" w:rsidRPr="00DA49AD">
        <w:rPr>
          <w:b/>
          <w:bCs/>
          <w:color w:val="ED7D31" w:themeColor="accent2"/>
          <w:lang w:val="en-US"/>
        </w:rPr>
        <w:t>requirements</w:t>
      </w:r>
      <w:r w:rsidRPr="00DA49AD">
        <w:rPr>
          <w:b/>
          <w:bCs/>
          <w:color w:val="ED7D31" w:themeColor="accent2"/>
          <w:lang w:val="en-US"/>
        </w:rPr>
        <w:t xml:space="preserve"> </w:t>
      </w:r>
      <w:r w:rsidR="00E32EE2" w:rsidRPr="00DA49AD">
        <w:rPr>
          <w:b/>
          <w:bCs/>
          <w:color w:val="ED7D31" w:themeColor="accent2"/>
          <w:lang w:val="en-US"/>
        </w:rPr>
        <w:t xml:space="preserve">for </w:t>
      </w:r>
      <w:r w:rsidRPr="00DA49AD">
        <w:rPr>
          <w:b/>
          <w:bCs/>
          <w:color w:val="ED7D31" w:themeColor="accent2"/>
          <w:lang w:val="en-US"/>
        </w:rPr>
        <w:t xml:space="preserve">satellite location accuracy </w:t>
      </w:r>
      <w:r w:rsidR="00E32EE2" w:rsidRPr="00DA49AD">
        <w:rPr>
          <w:b/>
          <w:bCs/>
          <w:color w:val="ED7D31" w:themeColor="accent2"/>
          <w:lang w:val="en-US"/>
        </w:rPr>
        <w:t xml:space="preserve">and UE’s own geolocation accuracy </w:t>
      </w:r>
      <w:r w:rsidRPr="00DA49AD">
        <w:rPr>
          <w:b/>
          <w:bCs/>
          <w:color w:val="ED7D31" w:themeColor="accent2"/>
          <w:lang w:val="en-US"/>
        </w:rPr>
        <w:t>at the UE</w:t>
      </w:r>
      <w:r w:rsidR="008624C3" w:rsidRPr="00DA49AD">
        <w:rPr>
          <w:b/>
          <w:bCs/>
          <w:color w:val="ED7D31" w:themeColor="accent2"/>
          <w:lang w:val="en-US"/>
        </w:rPr>
        <w:t>.</w:t>
      </w:r>
    </w:p>
    <w:p w14:paraId="0C06E0FF" w14:textId="68D3AEF9" w:rsidR="00AB6135" w:rsidRPr="00DA49AD" w:rsidRDefault="00B17374" w:rsidP="00AB6135">
      <w:pPr>
        <w:pStyle w:val="ListParagraph"/>
        <w:numPr>
          <w:ilvl w:val="0"/>
          <w:numId w:val="29"/>
        </w:numPr>
        <w:rPr>
          <w:b/>
          <w:bCs/>
          <w:color w:val="ED7D31" w:themeColor="accent2"/>
          <w:lang w:val="en-US"/>
        </w:rPr>
      </w:pPr>
      <w:r w:rsidRPr="00DA49AD">
        <w:rPr>
          <w:b/>
          <w:bCs/>
          <w:color w:val="ED7D31" w:themeColor="accent2"/>
          <w:lang w:val="en-US"/>
        </w:rPr>
        <w:t xml:space="preserve">The design </w:t>
      </w:r>
      <w:r w:rsidR="00942023" w:rsidRPr="00DA49AD">
        <w:rPr>
          <w:b/>
          <w:bCs/>
          <w:color w:val="ED7D31" w:themeColor="accent2"/>
          <w:lang w:val="en-US"/>
        </w:rPr>
        <w:t>should</w:t>
      </w:r>
      <w:r w:rsidRPr="00DA49AD">
        <w:rPr>
          <w:b/>
          <w:bCs/>
          <w:color w:val="ED7D31" w:themeColor="accent2"/>
          <w:lang w:val="en-US"/>
        </w:rPr>
        <w:t xml:space="preserve"> also consider facilitating closed-loop time and/or frequency corrections.</w:t>
      </w:r>
    </w:p>
    <w:p w14:paraId="1BACC708" w14:textId="10AA24DE" w:rsidR="0056646A" w:rsidRPr="00E778EC" w:rsidRDefault="0056646A" w:rsidP="0056646A">
      <w:pPr>
        <w:rPr>
          <w:lang w:val="en-US"/>
        </w:rPr>
      </w:pPr>
      <w:r w:rsidRPr="00E778EC">
        <w:rPr>
          <w:lang w:val="en-US"/>
        </w:rPr>
        <w:t xml:space="preserve">One such </w:t>
      </w:r>
      <w:r w:rsidR="00956244">
        <w:rPr>
          <w:lang w:val="en-US"/>
        </w:rPr>
        <w:t>design</w:t>
      </w:r>
      <w:r w:rsidRPr="00E778EC">
        <w:rPr>
          <w:lang w:val="en-US"/>
        </w:rPr>
        <w:t xml:space="preserve"> is to restrict NPRACH starting subcarriers (</w:t>
      </w:r>
      <w:r>
        <w:rPr>
          <w:lang w:val="en-US"/>
        </w:rPr>
        <w:t xml:space="preserve">e.g., </w:t>
      </w:r>
      <w:r w:rsidRPr="00E778EC">
        <w:rPr>
          <w:lang w:val="en-US"/>
        </w:rPr>
        <w:t xml:space="preserve">over a subset of all available </w:t>
      </w:r>
      <w:r>
        <w:rPr>
          <w:lang w:val="en-US"/>
        </w:rPr>
        <w:t xml:space="preserve">starting </w:t>
      </w:r>
      <w:r w:rsidRPr="00E778EC">
        <w:rPr>
          <w:lang w:val="en-US"/>
        </w:rPr>
        <w:t xml:space="preserve">subcarriers) that a UE can use for contention-based random access (CBRA). The simplest example is shown in Fig. </w:t>
      </w:r>
      <w:r w:rsidR="00BD5AC6">
        <w:rPr>
          <w:lang w:val="en-US"/>
        </w:rPr>
        <w:t>9</w:t>
      </w:r>
      <w:r w:rsidRPr="00E778EC">
        <w:rPr>
          <w:lang w:val="en-US"/>
        </w:rPr>
        <w:t xml:space="preserve"> below, where “alternate starting subcarriers” can be </w:t>
      </w:r>
      <w:r>
        <w:rPr>
          <w:lang w:val="en-US"/>
        </w:rPr>
        <w:t>selected by UEs</w:t>
      </w:r>
      <w:r w:rsidRPr="00E778EC">
        <w:rPr>
          <w:lang w:val="en-US"/>
        </w:rPr>
        <w:t xml:space="preserve"> for CBRA.</w:t>
      </w:r>
    </w:p>
    <w:p w14:paraId="4E5C4FF4" w14:textId="77777777" w:rsidR="0056646A" w:rsidRDefault="0056646A" w:rsidP="0056646A">
      <w:pPr>
        <w:keepNext/>
        <w:jc w:val="center"/>
      </w:pPr>
      <w:r>
        <w:rPr>
          <w:b/>
          <w:bCs/>
          <w:noProof/>
          <w:lang w:val="en-US"/>
        </w:rPr>
        <w:drawing>
          <wp:inline distT="0" distB="0" distL="0" distR="0" wp14:anchorId="6022D084" wp14:editId="32A62EA5">
            <wp:extent cx="4885899" cy="2637341"/>
            <wp:effectExtent l="0" t="0" r="0" b="0"/>
            <wp:docPr id="2" name="Picture 2" descr="Chart, treemap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lternate_Loacing_NPRACH.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4891557" cy="2640395"/>
                    </a:xfrm>
                    <a:prstGeom prst="rect">
                      <a:avLst/>
                    </a:prstGeom>
                  </pic:spPr>
                </pic:pic>
              </a:graphicData>
            </a:graphic>
          </wp:inline>
        </w:drawing>
      </w:r>
    </w:p>
    <w:p w14:paraId="46741982" w14:textId="4B2482E6" w:rsidR="0056646A" w:rsidRDefault="0056646A" w:rsidP="0056646A">
      <w:pPr>
        <w:pStyle w:val="Caption"/>
        <w:jc w:val="center"/>
        <w:rPr>
          <w:b w:val="0"/>
          <w:bCs w:val="0"/>
        </w:rPr>
      </w:pPr>
      <w:r>
        <w:t>Figure 9: Example of "restrictions" on starting NPRACH subcarriers for CBRA. Alternate starting subcarriers may be selected for NPRACH transmission by a UE.</w:t>
      </w:r>
    </w:p>
    <w:p w14:paraId="6F037035" w14:textId="252D88C9" w:rsidR="0056646A" w:rsidRDefault="0056646A" w:rsidP="0056646A">
      <w:pPr>
        <w:rPr>
          <w:lang w:val="en-US"/>
        </w:rPr>
      </w:pPr>
      <w:r w:rsidRPr="00A539D7">
        <w:rPr>
          <w:lang w:val="en-US"/>
        </w:rPr>
        <w:t xml:space="preserve">We show in Fig. </w:t>
      </w:r>
      <w:r w:rsidR="00BD5AC6">
        <w:rPr>
          <w:lang w:val="en-US"/>
        </w:rPr>
        <w:t>10</w:t>
      </w:r>
      <w:r w:rsidRPr="00A539D7">
        <w:rPr>
          <w:lang w:val="en-US"/>
        </w:rPr>
        <w:t xml:space="preserve"> that with this restriction, the robustness of </w:t>
      </w:r>
      <w:r w:rsidR="005C4C86">
        <w:rPr>
          <w:lang w:val="en-US"/>
        </w:rPr>
        <w:t>NPRACH</w:t>
      </w:r>
      <w:r w:rsidR="00D000D7">
        <w:rPr>
          <w:lang w:val="en-US"/>
        </w:rPr>
        <w:t xml:space="preserve"> to time and frequency errors</w:t>
      </w:r>
      <w:r w:rsidRPr="00A539D7">
        <w:rPr>
          <w:lang w:val="en-US"/>
        </w:rPr>
        <w:t xml:space="preserve"> improves significantly. </w:t>
      </w:r>
      <w:r>
        <w:rPr>
          <w:lang w:val="en-US"/>
        </w:rPr>
        <w:t xml:space="preserve">This is due to the increased resiliency to ICI among preambles that is afforded by this design. </w:t>
      </w:r>
      <w:r w:rsidRPr="00A539D7">
        <w:rPr>
          <w:lang w:val="en-US"/>
        </w:rPr>
        <w:t xml:space="preserve">Even with </w:t>
      </w:r>
      <w:r>
        <w:rPr>
          <w:lang w:val="en-US"/>
        </w:rPr>
        <w:t>relatively</w:t>
      </w:r>
      <w:r w:rsidRPr="00A539D7">
        <w:rPr>
          <w:lang w:val="en-US"/>
        </w:rPr>
        <w:t xml:space="preserve"> large initial uplink frequency errors (e.g., up to 1kHz), the base station can determine and correct for these errors effectively (as demonstrated by the CDF</w:t>
      </w:r>
      <w:r>
        <w:rPr>
          <w:lang w:val="en-US"/>
        </w:rPr>
        <w:t>s</w:t>
      </w:r>
      <w:r w:rsidRPr="00A539D7">
        <w:rPr>
          <w:lang w:val="en-US"/>
        </w:rPr>
        <w:t xml:space="preserve"> of residual timing and frequency errors after base-station processing of the NPRACH preamble). In the CDFs in Fig. </w:t>
      </w:r>
      <w:r w:rsidR="00BD5AC6">
        <w:rPr>
          <w:lang w:val="en-US"/>
        </w:rPr>
        <w:t>10</w:t>
      </w:r>
      <w:r w:rsidRPr="00A539D7">
        <w:rPr>
          <w:lang w:val="en-US"/>
        </w:rPr>
        <w:t xml:space="preserve">, we see that with the alternate subcarrier </w:t>
      </w:r>
      <w:r>
        <w:rPr>
          <w:lang w:val="en-US"/>
        </w:rPr>
        <w:t xml:space="preserve">restriction </w:t>
      </w:r>
      <w:r w:rsidRPr="00A539D7">
        <w:rPr>
          <w:lang w:val="en-US"/>
        </w:rPr>
        <w:t>scheme</w:t>
      </w:r>
      <w:r>
        <w:rPr>
          <w:lang w:val="en-US"/>
        </w:rPr>
        <w:t xml:space="preserve"> (the red curve)</w:t>
      </w:r>
      <w:r w:rsidRPr="00A539D7">
        <w:rPr>
          <w:lang w:val="en-US"/>
        </w:rPr>
        <w:t>, the probability of the residual timing errors (after base-station processing) being outside +/- CP/2 (of NPUSCH) is very close to that of “unloaded” transmission—i.e., when only one preamble is transmitted—even with an up to 1</w:t>
      </w:r>
      <w:r>
        <w:rPr>
          <w:lang w:val="en-US"/>
        </w:rPr>
        <w:t xml:space="preserve"> k</w:t>
      </w:r>
      <w:r w:rsidRPr="00A539D7">
        <w:rPr>
          <w:lang w:val="en-US"/>
        </w:rPr>
        <w:t>Hz initial frequency synchronization error. In contrast, in the “fully loaded” setting—i.e., when all preambles are used for NPRACH transmission by (e.g., other) UEs</w:t>
      </w:r>
      <w:r>
        <w:rPr>
          <w:lang w:val="en-US"/>
        </w:rPr>
        <w:t xml:space="preserve"> (represented by the cyan curve)</w:t>
      </w:r>
      <w:r w:rsidRPr="00A539D7">
        <w:rPr>
          <w:lang w:val="en-US"/>
        </w:rPr>
        <w:t>, the probability of residual timing errors after base-station processing being greater than +/- CP/2 increases significantly.</w:t>
      </w:r>
    </w:p>
    <w:p w14:paraId="71F4953D" w14:textId="77777777" w:rsidR="0056646A" w:rsidRDefault="0056646A" w:rsidP="0056646A">
      <w:pPr>
        <w:keepNext/>
        <w:jc w:val="center"/>
      </w:pPr>
      <w:r w:rsidRPr="00A539D7">
        <w:rPr>
          <w:noProof/>
        </w:rPr>
        <w:lastRenderedPageBreak/>
        <w:drawing>
          <wp:inline distT="0" distB="0" distL="0" distR="0" wp14:anchorId="2C584FDA" wp14:editId="52FC24DA">
            <wp:extent cx="3848669" cy="2886501"/>
            <wp:effectExtent l="0" t="0" r="0" b="9525"/>
            <wp:docPr id="5" name="Picture 4" descr="Chart, line chart&#10;&#10;Description automatically generated">
              <a:extLst xmlns:a="http://schemas.openxmlformats.org/drawingml/2006/main">
                <a:ext uri="{FF2B5EF4-FFF2-40B4-BE49-F238E27FC236}">
                  <a16:creationId xmlns:a16="http://schemas.microsoft.com/office/drawing/2014/main" id="{9ED251A3-F130-44CB-A22E-622A21DD76F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Chart, line chart&#10;&#10;Description automatically generated">
                      <a:extLst>
                        <a:ext uri="{FF2B5EF4-FFF2-40B4-BE49-F238E27FC236}">
                          <a16:creationId xmlns:a16="http://schemas.microsoft.com/office/drawing/2014/main" id="{9ED251A3-F130-44CB-A22E-622A21DD76F2}"/>
                        </a:ext>
                      </a:extLst>
                    </pic:cNvPr>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3858296" cy="2893722"/>
                    </a:xfrm>
                    <a:prstGeom prst="rect">
                      <a:avLst/>
                    </a:prstGeom>
                  </pic:spPr>
                </pic:pic>
              </a:graphicData>
            </a:graphic>
          </wp:inline>
        </w:drawing>
      </w:r>
    </w:p>
    <w:p w14:paraId="4F0E4C41" w14:textId="009DF7D9" w:rsidR="0056646A" w:rsidRDefault="0056646A" w:rsidP="0056646A">
      <w:pPr>
        <w:pStyle w:val="Caption"/>
        <w:jc w:val="center"/>
      </w:pPr>
      <w:r>
        <w:t xml:space="preserve">Figure </w:t>
      </w:r>
      <w:r w:rsidR="00F65BFF">
        <w:t>10</w:t>
      </w:r>
      <w:r>
        <w:t>: Cumulative distribution functions (CDFs) of residual timing error after base-station processing of NPRACH preambles transmitted by UE(s). In this setting, initial frequency errors can be up to +/- 1 kHz, and the power levels of different UEs are within +/- 10 dB of each other.</w:t>
      </w:r>
    </w:p>
    <w:p w14:paraId="729046A2" w14:textId="576DF2CB" w:rsidR="0056646A" w:rsidRDefault="0056646A" w:rsidP="0056646A">
      <w:pPr>
        <w:rPr>
          <w:lang w:val="en-US"/>
        </w:rPr>
      </w:pPr>
      <w:r>
        <w:rPr>
          <w:lang w:val="en-US"/>
        </w:rPr>
        <w:t>Considering the above discussion, we make the following observation</w:t>
      </w:r>
      <w:r w:rsidR="00D1176C">
        <w:rPr>
          <w:lang w:val="en-US"/>
        </w:rPr>
        <w:t xml:space="preserve"> and proposal</w:t>
      </w:r>
      <w:r>
        <w:rPr>
          <w:lang w:val="en-US"/>
        </w:rPr>
        <w:t>.</w:t>
      </w:r>
    </w:p>
    <w:p w14:paraId="23F299B5" w14:textId="2D42CBC1" w:rsidR="0056646A" w:rsidRPr="00A46F58" w:rsidRDefault="0056646A" w:rsidP="0056646A">
      <w:pPr>
        <w:rPr>
          <w:b/>
          <w:bCs/>
          <w:color w:val="ED7D31" w:themeColor="accent2"/>
          <w:lang w:val="en-US"/>
        </w:rPr>
      </w:pPr>
      <w:r w:rsidRPr="00A46F58">
        <w:rPr>
          <w:b/>
          <w:bCs/>
          <w:i/>
          <w:iCs/>
          <w:color w:val="ED7D31" w:themeColor="accent2"/>
          <w:u w:val="single"/>
          <w:lang w:val="en-US"/>
        </w:rPr>
        <w:t>Observation</w:t>
      </w:r>
      <w:r w:rsidR="001D4635">
        <w:rPr>
          <w:b/>
          <w:bCs/>
          <w:i/>
          <w:iCs/>
          <w:color w:val="ED7D31" w:themeColor="accent2"/>
          <w:u w:val="single"/>
          <w:lang w:val="en-US"/>
        </w:rPr>
        <w:t xml:space="preserve"> </w:t>
      </w:r>
      <w:r w:rsidR="00E55507">
        <w:rPr>
          <w:b/>
          <w:bCs/>
          <w:i/>
          <w:iCs/>
          <w:color w:val="ED7D31" w:themeColor="accent2"/>
          <w:u w:val="single"/>
          <w:lang w:val="en-US"/>
        </w:rPr>
        <w:t>R-2</w:t>
      </w:r>
      <w:r w:rsidRPr="00A46F58">
        <w:rPr>
          <w:b/>
          <w:bCs/>
          <w:color w:val="ED7D31" w:themeColor="accent2"/>
          <w:lang w:val="en-US"/>
        </w:rPr>
        <w:t>: Restricting alternate starting subcarriers for NPRACH transmissions allows to correct for potentially large initial uplink frequency synchronization errors (e.g., up to 1 kHz)</w:t>
      </w:r>
    </w:p>
    <w:p w14:paraId="2CFF7B1D" w14:textId="557200B8" w:rsidR="0056646A" w:rsidRPr="00A46F58" w:rsidRDefault="0056646A" w:rsidP="0056646A">
      <w:pPr>
        <w:pStyle w:val="ListParagraph"/>
        <w:numPr>
          <w:ilvl w:val="0"/>
          <w:numId w:val="24"/>
        </w:numPr>
        <w:rPr>
          <w:b/>
          <w:bCs/>
          <w:color w:val="ED7D31" w:themeColor="accent2"/>
          <w:lang w:val="en-US"/>
        </w:rPr>
      </w:pPr>
      <w:r w:rsidRPr="00A46F58">
        <w:rPr>
          <w:b/>
          <w:bCs/>
          <w:color w:val="ED7D31" w:themeColor="accent2"/>
          <w:lang w:val="en-US"/>
        </w:rPr>
        <w:t>Such a scheme may facilitate UE power savings by relax</w:t>
      </w:r>
      <w:r w:rsidR="00683301">
        <w:rPr>
          <w:b/>
          <w:bCs/>
          <w:color w:val="ED7D31" w:themeColor="accent2"/>
          <w:lang w:val="en-US"/>
        </w:rPr>
        <w:t>ing</w:t>
      </w:r>
      <w:r w:rsidRPr="00A46F58">
        <w:rPr>
          <w:b/>
          <w:bCs/>
          <w:color w:val="ED7D31" w:themeColor="accent2"/>
          <w:lang w:val="en-US"/>
        </w:rPr>
        <w:t xml:space="preserve"> the frequency and accuracy of GNSS fixes and</w:t>
      </w:r>
      <w:r w:rsidR="005E3B3C" w:rsidRPr="00A46F58">
        <w:rPr>
          <w:b/>
          <w:bCs/>
          <w:color w:val="ED7D31" w:themeColor="accent2"/>
          <w:lang w:val="en-US"/>
        </w:rPr>
        <w:t>/or</w:t>
      </w:r>
      <w:r w:rsidRPr="00A46F58">
        <w:rPr>
          <w:b/>
          <w:bCs/>
          <w:color w:val="ED7D31" w:themeColor="accent2"/>
          <w:lang w:val="en-US"/>
        </w:rPr>
        <w:t xml:space="preserve"> satellite ephemeris</w:t>
      </w:r>
      <w:r w:rsidR="00683301">
        <w:rPr>
          <w:b/>
          <w:bCs/>
          <w:color w:val="ED7D31" w:themeColor="accent2"/>
          <w:lang w:val="en-US"/>
        </w:rPr>
        <w:t xml:space="preserve"> reads</w:t>
      </w:r>
      <w:r w:rsidRPr="00A46F58">
        <w:rPr>
          <w:b/>
          <w:bCs/>
          <w:color w:val="ED7D31" w:themeColor="accent2"/>
          <w:lang w:val="en-US"/>
        </w:rPr>
        <w:t xml:space="preserve"> required.</w:t>
      </w:r>
    </w:p>
    <w:p w14:paraId="58ABB87E" w14:textId="05859D1B" w:rsidR="005E3B3C" w:rsidRDefault="005E3B3C" w:rsidP="0056646A">
      <w:pPr>
        <w:pStyle w:val="ListParagraph"/>
        <w:numPr>
          <w:ilvl w:val="0"/>
          <w:numId w:val="24"/>
        </w:numPr>
        <w:rPr>
          <w:b/>
          <w:bCs/>
          <w:color w:val="ED7D31" w:themeColor="accent2"/>
          <w:lang w:val="en-US"/>
        </w:rPr>
      </w:pPr>
      <w:r w:rsidRPr="00A46F58">
        <w:rPr>
          <w:b/>
          <w:bCs/>
          <w:color w:val="ED7D31" w:themeColor="accent2"/>
          <w:lang w:val="en-US"/>
        </w:rPr>
        <w:t xml:space="preserve">Such a scheme may also facilitate NPRACH-driven closed-loop corrections of time and frequency errors in connected mode, </w:t>
      </w:r>
      <w:r w:rsidR="002D43C9" w:rsidRPr="00A46F58">
        <w:rPr>
          <w:b/>
          <w:bCs/>
          <w:color w:val="ED7D31" w:themeColor="accent2"/>
          <w:lang w:val="en-US"/>
        </w:rPr>
        <w:t>thereby reducing the power penalty from frequent GNSS fixes.</w:t>
      </w:r>
    </w:p>
    <w:p w14:paraId="0099B77C" w14:textId="3692DBAD" w:rsidR="002B302D" w:rsidRPr="001E3751" w:rsidRDefault="001E7EFE" w:rsidP="002B302D">
      <w:pPr>
        <w:rPr>
          <w:b/>
          <w:bCs/>
          <w:color w:val="ED7D31" w:themeColor="accent2"/>
          <w:lang w:val="en-US"/>
        </w:rPr>
      </w:pPr>
      <w:r w:rsidRPr="001E3751">
        <w:rPr>
          <w:b/>
          <w:bCs/>
          <w:i/>
          <w:iCs/>
          <w:color w:val="ED7D31" w:themeColor="accent2"/>
          <w:u w:val="single"/>
          <w:lang w:val="en-US"/>
        </w:rPr>
        <w:t>Proposal R-3</w:t>
      </w:r>
      <w:r>
        <w:rPr>
          <w:b/>
          <w:bCs/>
          <w:color w:val="ED7D31" w:themeColor="accent2"/>
          <w:lang w:val="en-US"/>
        </w:rPr>
        <w:t xml:space="preserve">: </w:t>
      </w:r>
      <w:r w:rsidR="001E3751" w:rsidRPr="00543758">
        <w:rPr>
          <w:b/>
          <w:bCs/>
          <w:color w:val="ED7D31" w:themeColor="accent2"/>
        </w:rPr>
        <w:t>Include Observation R-</w:t>
      </w:r>
      <w:r w:rsidR="001E3751">
        <w:rPr>
          <w:b/>
          <w:bCs/>
          <w:color w:val="ED7D31" w:themeColor="accent2"/>
        </w:rPr>
        <w:t>2</w:t>
      </w:r>
      <w:r w:rsidR="001E3751" w:rsidRPr="00543758">
        <w:rPr>
          <w:b/>
          <w:bCs/>
          <w:color w:val="ED7D31" w:themeColor="accent2"/>
        </w:rPr>
        <w:t xml:space="preserve"> in the TR, in the context of current or future study for eMTC and NB-IoT over NTN, as it relates to uplink synchronization aspects.</w:t>
      </w:r>
    </w:p>
    <w:p w14:paraId="22DA016B" w14:textId="2E21D550" w:rsidR="00E70722" w:rsidRPr="00E70722" w:rsidRDefault="00874392" w:rsidP="00E70722">
      <w:pPr>
        <w:pStyle w:val="Heading1"/>
        <w:numPr>
          <w:ilvl w:val="0"/>
          <w:numId w:val="1"/>
        </w:numPr>
        <w:tabs>
          <w:tab w:val="num" w:pos="720"/>
        </w:tabs>
        <w:ind w:left="720" w:hanging="720"/>
        <w:jc w:val="both"/>
      </w:pPr>
      <w:r>
        <w:t>Conclusion</w:t>
      </w:r>
    </w:p>
    <w:p w14:paraId="2BBDA5A1" w14:textId="0C0F44BE" w:rsidR="009D5294" w:rsidRDefault="000236C6" w:rsidP="006C1D96">
      <w:r w:rsidRPr="000236C6">
        <w:t xml:space="preserve">In this contribution we presented our initial views on </w:t>
      </w:r>
      <w:r w:rsidR="000B3E7A">
        <w:t>enhancements to NB-IoT/eMTC over NTN as it relates to time and frequency synchronization</w:t>
      </w:r>
      <w:r w:rsidRPr="000236C6">
        <w:t xml:space="preserve">. </w:t>
      </w:r>
      <w:r w:rsidR="00BC3A60">
        <w:t>We summarize our proposals below</w:t>
      </w:r>
      <w:r w:rsidR="00370D4F">
        <w:t>, according to essentiality categories</w:t>
      </w:r>
      <w:r w:rsidR="00BC3A60">
        <w:t>.</w:t>
      </w:r>
    </w:p>
    <w:p w14:paraId="76ECBE01" w14:textId="5FD4A490" w:rsidR="005C11E1" w:rsidRDefault="00370D4F" w:rsidP="005C11E1">
      <w:pPr>
        <w:pStyle w:val="Style2"/>
        <w:numPr>
          <w:ilvl w:val="1"/>
          <w:numId w:val="1"/>
        </w:numPr>
      </w:pPr>
      <w:r>
        <w:t>Essential for Release 17</w:t>
      </w:r>
    </w:p>
    <w:p w14:paraId="68D398BD" w14:textId="77777777" w:rsidR="00370D4F" w:rsidRDefault="00370D4F" w:rsidP="008561D5">
      <w:pPr>
        <w:rPr>
          <w:b/>
          <w:bCs/>
          <w:i/>
          <w:iCs/>
          <w:color w:val="FF0000"/>
          <w:u w:val="single"/>
        </w:rPr>
      </w:pPr>
      <w:r>
        <w:rPr>
          <w:b/>
          <w:bCs/>
          <w:i/>
          <w:iCs/>
          <w:color w:val="FF0000"/>
          <w:u w:val="single"/>
        </w:rPr>
        <w:t xml:space="preserve"> </w:t>
      </w:r>
    </w:p>
    <w:p w14:paraId="7C0E4FDF" w14:textId="19DF608D" w:rsidR="000067D8" w:rsidRPr="00443F9F" w:rsidRDefault="000067D8" w:rsidP="000067D8">
      <w:pPr>
        <w:rPr>
          <w:color w:val="FF0000"/>
        </w:rPr>
      </w:pPr>
      <w:r w:rsidRPr="00B42CF6">
        <w:rPr>
          <w:b/>
          <w:bCs/>
          <w:i/>
          <w:iCs/>
          <w:color w:val="FF0000"/>
          <w:u w:val="single"/>
        </w:rPr>
        <w:t>Observation E-1</w:t>
      </w:r>
      <w:r w:rsidRPr="00443F9F">
        <w:rPr>
          <w:color w:val="FF0000"/>
        </w:rPr>
        <w:t xml:space="preserve">: In S-band frequencies, the frequency error during initial downlink synchronization (initial cell access) can be up to 47.5 kHz + </w:t>
      </w:r>
      <m:oMath>
        <m:r>
          <w:rPr>
            <w:rFonts w:ascii="Cambria Math" w:hAnsi="Cambria Math"/>
            <w:color w:val="FF0000"/>
          </w:rPr>
          <m:t>F</m:t>
        </m:r>
        <m:sSub>
          <m:sSubPr>
            <m:ctrlPr>
              <w:rPr>
                <w:rFonts w:ascii="Cambria Math" w:hAnsi="Cambria Math"/>
                <w:i/>
                <w:color w:val="FF0000"/>
              </w:rPr>
            </m:ctrlPr>
          </m:sSubPr>
          <m:e>
            <m:r>
              <w:rPr>
                <w:rFonts w:ascii="Cambria Math" w:hAnsi="Cambria Math"/>
                <w:color w:val="FF0000"/>
              </w:rPr>
              <m:t>O</m:t>
            </m:r>
          </m:e>
          <m:sub>
            <m:r>
              <w:rPr>
                <w:rFonts w:ascii="Cambria Math" w:hAnsi="Cambria Math"/>
                <w:color w:val="FF0000"/>
              </w:rPr>
              <m:t>doppler</m:t>
            </m:r>
          </m:sub>
        </m:sSub>
      </m:oMath>
      <w:r w:rsidRPr="00443F9F">
        <w:rPr>
          <w:color w:val="FF0000"/>
        </w:rPr>
        <w:t>.</w:t>
      </w:r>
    </w:p>
    <w:p w14:paraId="5BE1BBCB" w14:textId="77777777" w:rsidR="00AC05DF" w:rsidRDefault="00AC05DF" w:rsidP="00AC05DF">
      <w:pPr>
        <w:rPr>
          <w:b/>
          <w:bCs/>
          <w:color w:val="FF0000"/>
        </w:rPr>
      </w:pPr>
      <w:r w:rsidRPr="00AD44F7">
        <w:rPr>
          <w:b/>
          <w:bCs/>
          <w:i/>
          <w:iCs/>
          <w:color w:val="FF0000"/>
          <w:u w:val="single"/>
        </w:rPr>
        <w:t>Proposal</w:t>
      </w:r>
      <w:r>
        <w:rPr>
          <w:b/>
          <w:bCs/>
          <w:i/>
          <w:iCs/>
          <w:color w:val="FF0000"/>
          <w:u w:val="single"/>
        </w:rPr>
        <w:t xml:space="preserve"> E-1</w:t>
      </w:r>
      <w:r w:rsidRPr="00AD44F7">
        <w:rPr>
          <w:b/>
          <w:bCs/>
          <w:color w:val="FF0000"/>
        </w:rPr>
        <w:t xml:space="preserve">: RAN1 to </w:t>
      </w:r>
      <w:r>
        <w:rPr>
          <w:b/>
          <w:bCs/>
          <w:color w:val="FF0000"/>
        </w:rPr>
        <w:t>specify solutions</w:t>
      </w:r>
      <w:r w:rsidRPr="00AD44F7">
        <w:rPr>
          <w:b/>
          <w:bCs/>
          <w:color w:val="FF0000"/>
        </w:rPr>
        <w:t xml:space="preserve"> to prevent a UE from locking on to an incorrect frequency corresponding to a Ncell, </w:t>
      </w:r>
      <w:r>
        <w:rPr>
          <w:b/>
          <w:bCs/>
          <w:color w:val="FF0000"/>
        </w:rPr>
        <w:t>including:</w:t>
      </w:r>
    </w:p>
    <w:p w14:paraId="7DEE4EA8" w14:textId="77777777" w:rsidR="00AC05DF" w:rsidRDefault="00AC05DF" w:rsidP="00AC05DF">
      <w:pPr>
        <w:pStyle w:val="ListParagraph"/>
        <w:numPr>
          <w:ilvl w:val="0"/>
          <w:numId w:val="33"/>
        </w:numPr>
        <w:rPr>
          <w:b/>
          <w:bCs/>
          <w:color w:val="FF0000"/>
        </w:rPr>
      </w:pPr>
      <w:r w:rsidRPr="00FA6C5B">
        <w:rPr>
          <w:b/>
          <w:bCs/>
          <w:color w:val="FF0000"/>
        </w:rPr>
        <w:t xml:space="preserve">increasing the raster size </w:t>
      </w:r>
    </w:p>
    <w:p w14:paraId="3A4C8329" w14:textId="77777777" w:rsidR="00AC05DF" w:rsidRPr="00FA6C5B" w:rsidRDefault="00AC05DF" w:rsidP="00AC05DF">
      <w:pPr>
        <w:pStyle w:val="ListParagraph"/>
        <w:numPr>
          <w:ilvl w:val="0"/>
          <w:numId w:val="33"/>
        </w:numPr>
        <w:rPr>
          <w:b/>
          <w:bCs/>
          <w:color w:val="FF0000"/>
        </w:rPr>
      </w:pPr>
      <w:r w:rsidRPr="00FA6C5B">
        <w:rPr>
          <w:b/>
          <w:bCs/>
          <w:color w:val="FF0000"/>
        </w:rPr>
        <w:t>including a portion of the ARFCN in the (NB-)MIB.</w:t>
      </w:r>
    </w:p>
    <w:p w14:paraId="44329A75" w14:textId="77777777" w:rsidR="000067D8" w:rsidRPr="003B0086" w:rsidRDefault="000067D8" w:rsidP="000067D8">
      <w:pPr>
        <w:rPr>
          <w:color w:val="FF0000"/>
        </w:rPr>
      </w:pPr>
      <w:r w:rsidRPr="003B0086">
        <w:rPr>
          <w:b/>
          <w:bCs/>
          <w:i/>
          <w:iCs/>
          <w:color w:val="FF0000"/>
          <w:u w:val="single"/>
        </w:rPr>
        <w:t>Proposal E-2</w:t>
      </w:r>
      <w:r w:rsidRPr="003B0086">
        <w:rPr>
          <w:color w:val="FF0000"/>
        </w:rPr>
        <w:t xml:space="preserve">:  </w:t>
      </w:r>
      <w:r w:rsidRPr="003B0086">
        <w:rPr>
          <w:b/>
          <w:bCs/>
          <w:color w:val="FF0000"/>
        </w:rPr>
        <w:t>Support NB-IoT over NTN in standalone and in-band/guard-band with NR modes only.</w:t>
      </w:r>
    </w:p>
    <w:p w14:paraId="645C47FA" w14:textId="7372FCFB" w:rsidR="000067D8" w:rsidRPr="00443F9F" w:rsidRDefault="000067D8" w:rsidP="000067D8">
      <w:pPr>
        <w:rPr>
          <w:color w:val="FF0000"/>
        </w:rPr>
      </w:pPr>
      <w:r w:rsidRPr="00B42CF6">
        <w:rPr>
          <w:b/>
          <w:bCs/>
          <w:i/>
          <w:iCs/>
          <w:color w:val="FF0000"/>
          <w:u w:val="single"/>
        </w:rPr>
        <w:t>Observation E-2</w:t>
      </w:r>
      <w:r w:rsidRPr="00443F9F">
        <w:rPr>
          <w:color w:val="FF0000"/>
        </w:rPr>
        <w:t xml:space="preserve">: Under the studied scenario of short, sporadic connections, a GNSS fix before every connection consumes approximately </w:t>
      </w:r>
      <m:oMath>
        <m:r>
          <m:rPr>
            <m:sty m:val="bi"/>
          </m:rPr>
          <w:rPr>
            <w:rFonts w:ascii="Cambria Math" w:hAnsi="Cambria Math"/>
            <w:color w:val="FF0000"/>
          </w:rPr>
          <m:t>34%</m:t>
        </m:r>
      </m:oMath>
      <w:r w:rsidRPr="00443F9F">
        <w:rPr>
          <w:color w:val="FF0000"/>
        </w:rPr>
        <w:t xml:space="preserve"> of the UE’s total available energy.</w:t>
      </w:r>
    </w:p>
    <w:p w14:paraId="43423AFB" w14:textId="024C30F6" w:rsidR="000067D8" w:rsidRPr="00443F9F" w:rsidRDefault="000067D8" w:rsidP="000067D8">
      <w:pPr>
        <w:rPr>
          <w:color w:val="FF0000"/>
          <w:lang w:val="en-US"/>
        </w:rPr>
      </w:pPr>
      <w:r w:rsidRPr="00B42CF6">
        <w:rPr>
          <w:b/>
          <w:bCs/>
          <w:i/>
          <w:iCs/>
          <w:color w:val="FF0000"/>
          <w:u w:val="single"/>
          <w:lang w:val="en-US"/>
        </w:rPr>
        <w:t>Observation E-3</w:t>
      </w:r>
      <w:r w:rsidRPr="00443F9F">
        <w:rPr>
          <w:color w:val="FF0000"/>
          <w:lang w:val="en-US"/>
        </w:rPr>
        <w:t xml:space="preserve">: Under the studied scenario of a long connection employing connected mode DRX (with a DRX cycle of </w:t>
      </w:r>
      <m:oMath>
        <m:r>
          <w:rPr>
            <w:rFonts w:ascii="Cambria Math" w:hAnsi="Cambria Math"/>
            <w:color w:val="FF0000"/>
            <w:lang w:val="en-US"/>
          </w:rPr>
          <m:t>~10s</m:t>
        </m:r>
      </m:oMath>
      <w:r w:rsidRPr="00443F9F">
        <w:rPr>
          <w:color w:val="FF0000"/>
          <w:lang w:val="en-US"/>
        </w:rPr>
        <w:t xml:space="preserve">), a GNSS fix before every uplink transmission consumes approximately </w:t>
      </w:r>
      <m:oMath>
        <m:r>
          <m:rPr>
            <m:sty m:val="bi"/>
          </m:rPr>
          <w:rPr>
            <w:rFonts w:ascii="Cambria Math" w:hAnsi="Cambria Math"/>
            <w:color w:val="FF0000"/>
            <w:lang w:val="en-US"/>
          </w:rPr>
          <m:t>45%</m:t>
        </m:r>
      </m:oMath>
      <w:r w:rsidRPr="00212CB8">
        <w:rPr>
          <w:b/>
          <w:bCs/>
          <w:color w:val="FF0000"/>
          <w:lang w:val="en-US"/>
        </w:rPr>
        <w:t xml:space="preserve"> </w:t>
      </w:r>
      <w:r w:rsidRPr="00443F9F">
        <w:rPr>
          <w:color w:val="FF0000"/>
          <w:lang w:val="en-US"/>
        </w:rPr>
        <w:t>of the UE’s total available energy without additional enhancements w.r.t uplink synchronization.</w:t>
      </w:r>
    </w:p>
    <w:p w14:paraId="5EDD7E02" w14:textId="77777777" w:rsidR="000067D8" w:rsidRPr="00443F9F" w:rsidRDefault="000067D8" w:rsidP="000067D8">
      <w:pPr>
        <w:pStyle w:val="ListParagraph"/>
        <w:numPr>
          <w:ilvl w:val="0"/>
          <w:numId w:val="29"/>
        </w:numPr>
        <w:rPr>
          <w:color w:val="FF0000"/>
          <w:lang w:val="en-US"/>
        </w:rPr>
      </w:pPr>
      <w:r w:rsidRPr="00443F9F">
        <w:rPr>
          <w:color w:val="FF0000"/>
          <w:lang w:val="en-US"/>
        </w:rPr>
        <w:lastRenderedPageBreak/>
        <w:t xml:space="preserve">This is especially true for mobile UEs that cannot depend on a prior acquired GNSS fix </w:t>
      </w:r>
    </w:p>
    <w:p w14:paraId="7237EFDC" w14:textId="6E44ACA3" w:rsidR="000067D8" w:rsidRDefault="000067D8" w:rsidP="000067D8">
      <w:pPr>
        <w:rPr>
          <w:color w:val="FF0000"/>
        </w:rPr>
      </w:pPr>
      <w:r w:rsidRPr="00B42CF6">
        <w:rPr>
          <w:b/>
          <w:bCs/>
          <w:i/>
          <w:iCs/>
          <w:color w:val="FF0000"/>
          <w:u w:val="single"/>
        </w:rPr>
        <w:t>Observation E-4</w:t>
      </w:r>
      <w:r w:rsidRPr="00443F9F">
        <w:rPr>
          <w:color w:val="FF0000"/>
        </w:rPr>
        <w:t>: If a half-duplex UE (i.e., all NB-IoT and some eMTC UEs) is mandated to read the SIB (containing satellite location information) immediately preceding every uplink transmission, this may lead to dropped uplink transmissions.</w:t>
      </w:r>
    </w:p>
    <w:p w14:paraId="08422CC1" w14:textId="2B23FA90" w:rsidR="004F418F" w:rsidRPr="004F418F" w:rsidRDefault="004F418F" w:rsidP="000067D8">
      <w:pPr>
        <w:rPr>
          <w:b/>
          <w:bCs/>
          <w:color w:val="FF0000"/>
        </w:rPr>
      </w:pPr>
      <w:r w:rsidRPr="004F418F">
        <w:rPr>
          <w:b/>
          <w:bCs/>
          <w:i/>
          <w:iCs/>
          <w:color w:val="FF0000"/>
          <w:u w:val="single"/>
        </w:rPr>
        <w:t>Proposal E-3</w:t>
      </w:r>
      <w:r w:rsidRPr="004F418F">
        <w:rPr>
          <w:b/>
          <w:bCs/>
          <w:color w:val="FF0000"/>
        </w:rPr>
        <w:t>: At least for short, sporadic connections, a SIB containing satellite location information is not read in connected mode.</w:t>
      </w:r>
    </w:p>
    <w:p w14:paraId="66F9C2A8" w14:textId="2C1AB28D" w:rsidR="000067D8" w:rsidRPr="00443F9F" w:rsidRDefault="000067D8" w:rsidP="000067D8">
      <w:pPr>
        <w:rPr>
          <w:color w:val="FF0000"/>
        </w:rPr>
      </w:pPr>
      <w:r w:rsidRPr="00B42CF6">
        <w:rPr>
          <w:b/>
          <w:bCs/>
          <w:i/>
          <w:iCs/>
          <w:color w:val="FF0000"/>
          <w:u w:val="single"/>
        </w:rPr>
        <w:t>Observation E-5</w:t>
      </w:r>
      <w:r w:rsidRPr="00443F9F">
        <w:rPr>
          <w:color w:val="FF0000"/>
        </w:rPr>
        <w:t xml:space="preserve">: An implicit way to limit connection length for eMTC/NB-IoT over NTN </w:t>
      </w:r>
      <w:r w:rsidR="002D7182">
        <w:rPr>
          <w:color w:val="FF0000"/>
        </w:rPr>
        <w:t>is</w:t>
      </w:r>
      <w:r w:rsidRPr="00443F9F">
        <w:rPr>
          <w:color w:val="FF0000"/>
        </w:rPr>
        <w:t xml:space="preserve"> via the definition of synchronization validity.</w:t>
      </w:r>
    </w:p>
    <w:p w14:paraId="3C2CDA1F" w14:textId="6B0E5A1D" w:rsidR="00470B8F" w:rsidRDefault="000067D8" w:rsidP="000067D8">
      <w:pPr>
        <w:rPr>
          <w:b/>
          <w:bCs/>
          <w:color w:val="FF0000"/>
        </w:rPr>
      </w:pPr>
      <w:r w:rsidRPr="00E83902">
        <w:rPr>
          <w:b/>
          <w:bCs/>
          <w:i/>
          <w:iCs/>
          <w:color w:val="FF0000"/>
          <w:u w:val="single"/>
        </w:rPr>
        <w:t xml:space="preserve">Proposal </w:t>
      </w:r>
      <w:r>
        <w:rPr>
          <w:b/>
          <w:bCs/>
          <w:i/>
          <w:iCs/>
          <w:color w:val="FF0000"/>
          <w:u w:val="single"/>
        </w:rPr>
        <w:t>E-</w:t>
      </w:r>
      <w:r w:rsidR="00193D8B">
        <w:rPr>
          <w:b/>
          <w:bCs/>
          <w:i/>
          <w:iCs/>
          <w:color w:val="FF0000"/>
          <w:u w:val="single"/>
        </w:rPr>
        <w:t>4</w:t>
      </w:r>
      <w:r w:rsidRPr="00E83902">
        <w:rPr>
          <w:b/>
          <w:bCs/>
          <w:color w:val="FF0000"/>
        </w:rPr>
        <w:t xml:space="preserve">: RAN1 to define the notion of </w:t>
      </w:r>
      <w:r w:rsidRPr="00430B18">
        <w:rPr>
          <w:b/>
          <w:bCs/>
          <w:color w:val="FF0000"/>
        </w:rPr>
        <w:t>synchronization validity</w:t>
      </w:r>
      <w:r w:rsidRPr="00E83902">
        <w:rPr>
          <w:b/>
          <w:bCs/>
          <w:color w:val="FF0000"/>
        </w:rPr>
        <w:t xml:space="preserve"> </w:t>
      </w:r>
      <w:r w:rsidR="00470B8F">
        <w:rPr>
          <w:b/>
          <w:bCs/>
          <w:color w:val="FF0000"/>
        </w:rPr>
        <w:t>during which the ephemeris</w:t>
      </w:r>
      <w:r w:rsidR="00F80181">
        <w:rPr>
          <w:b/>
          <w:bCs/>
          <w:color w:val="FF0000"/>
        </w:rPr>
        <w:t xml:space="preserve"> and</w:t>
      </w:r>
      <w:r w:rsidR="00470B8F">
        <w:rPr>
          <w:b/>
          <w:bCs/>
          <w:color w:val="FF0000"/>
        </w:rPr>
        <w:t>/</w:t>
      </w:r>
      <w:r w:rsidR="00F80181">
        <w:rPr>
          <w:b/>
          <w:bCs/>
          <w:color w:val="FF0000"/>
        </w:rPr>
        <w:t xml:space="preserve">or </w:t>
      </w:r>
      <w:r w:rsidR="00470B8F">
        <w:rPr>
          <w:b/>
          <w:bCs/>
          <w:color w:val="FF0000"/>
        </w:rPr>
        <w:t>GNSS information is</w:t>
      </w:r>
      <w:r w:rsidR="00F80181">
        <w:rPr>
          <w:b/>
          <w:bCs/>
          <w:color w:val="FF0000"/>
        </w:rPr>
        <w:t xml:space="preserve"> (are)</w:t>
      </w:r>
      <w:r w:rsidR="00470B8F">
        <w:rPr>
          <w:b/>
          <w:bCs/>
          <w:color w:val="FF0000"/>
        </w:rPr>
        <w:t xml:space="preserve"> accurate.</w:t>
      </w:r>
    </w:p>
    <w:p w14:paraId="52FCA018" w14:textId="681B4A45" w:rsidR="000067D8" w:rsidRPr="00E83902" w:rsidRDefault="00470B8F" w:rsidP="00470B8F">
      <w:pPr>
        <w:pStyle w:val="ListParagraph"/>
        <w:numPr>
          <w:ilvl w:val="0"/>
          <w:numId w:val="29"/>
        </w:numPr>
        <w:rPr>
          <w:b/>
          <w:bCs/>
          <w:color w:val="FF0000"/>
        </w:rPr>
      </w:pPr>
      <w:r>
        <w:rPr>
          <w:b/>
          <w:bCs/>
          <w:color w:val="FF0000"/>
        </w:rPr>
        <w:t xml:space="preserve">This validity is based on timer(s) </w:t>
      </w:r>
      <w:r w:rsidR="000067D8" w:rsidRPr="00E83902">
        <w:rPr>
          <w:b/>
          <w:bCs/>
          <w:color w:val="FF0000"/>
        </w:rPr>
        <w:t xml:space="preserve">that are (re-)set </w:t>
      </w:r>
      <w:r>
        <w:rPr>
          <w:b/>
          <w:bCs/>
          <w:color w:val="FF0000"/>
        </w:rPr>
        <w:t>autonomously by the UE after</w:t>
      </w:r>
      <w:r w:rsidR="000067D8" w:rsidRPr="00E83902">
        <w:rPr>
          <w:b/>
          <w:bCs/>
          <w:color w:val="FF0000"/>
        </w:rPr>
        <w:t xml:space="preserve"> </w:t>
      </w:r>
      <w:r w:rsidR="00BB3084" w:rsidRPr="00E83902">
        <w:rPr>
          <w:b/>
          <w:bCs/>
          <w:color w:val="FF0000"/>
        </w:rPr>
        <w:t>acquiri</w:t>
      </w:r>
      <w:r w:rsidR="00BB3084">
        <w:rPr>
          <w:b/>
          <w:bCs/>
          <w:color w:val="FF0000"/>
        </w:rPr>
        <w:t>ng</w:t>
      </w:r>
      <w:r w:rsidR="000067D8" w:rsidRPr="00E83902">
        <w:rPr>
          <w:b/>
          <w:bCs/>
          <w:color w:val="FF0000"/>
        </w:rPr>
        <w:t xml:space="preserve"> necessary location information</w:t>
      </w:r>
      <w:r>
        <w:rPr>
          <w:b/>
          <w:bCs/>
          <w:color w:val="FF0000"/>
        </w:rPr>
        <w:t>.</w:t>
      </w:r>
    </w:p>
    <w:p w14:paraId="40969388" w14:textId="77777777" w:rsidR="000067D8" w:rsidRPr="00E83902" w:rsidRDefault="000067D8" w:rsidP="00430B18">
      <w:pPr>
        <w:pStyle w:val="ListParagraph"/>
        <w:numPr>
          <w:ilvl w:val="0"/>
          <w:numId w:val="29"/>
        </w:numPr>
        <w:rPr>
          <w:b/>
          <w:bCs/>
          <w:color w:val="FF0000"/>
        </w:rPr>
      </w:pPr>
      <w:r w:rsidRPr="00E83902">
        <w:rPr>
          <w:b/>
          <w:bCs/>
          <w:color w:val="FF0000"/>
        </w:rPr>
        <w:t>Such (re-)setting events may be indicated to the network to facilitate efficient scheduling.</w:t>
      </w:r>
    </w:p>
    <w:p w14:paraId="00BE4B8E" w14:textId="4EC71738" w:rsidR="00636D1E" w:rsidRDefault="00636D1E" w:rsidP="00636D1E">
      <w:pPr>
        <w:rPr>
          <w:b/>
          <w:bCs/>
          <w:color w:val="FF0000"/>
        </w:rPr>
      </w:pPr>
      <w:r w:rsidRPr="00F80181">
        <w:rPr>
          <w:b/>
          <w:bCs/>
          <w:i/>
          <w:iCs/>
          <w:color w:val="FF0000"/>
          <w:u w:val="single"/>
        </w:rPr>
        <w:t>Proposal</w:t>
      </w:r>
      <w:r w:rsidR="00F80181" w:rsidRPr="00F80181">
        <w:rPr>
          <w:b/>
          <w:bCs/>
          <w:i/>
          <w:iCs/>
          <w:color w:val="FF0000"/>
          <w:u w:val="single"/>
        </w:rPr>
        <w:t xml:space="preserve"> E-</w:t>
      </w:r>
      <w:r w:rsidR="00193D8B">
        <w:rPr>
          <w:b/>
          <w:bCs/>
          <w:i/>
          <w:iCs/>
          <w:color w:val="FF0000"/>
          <w:u w:val="single"/>
        </w:rPr>
        <w:t>5</w:t>
      </w:r>
      <w:r w:rsidRPr="00F80181">
        <w:rPr>
          <w:b/>
          <w:bCs/>
          <w:color w:val="FF0000"/>
        </w:rPr>
        <w:t xml:space="preserve">: </w:t>
      </w:r>
      <w:r>
        <w:rPr>
          <w:b/>
          <w:bCs/>
          <w:color w:val="FF0000"/>
        </w:rPr>
        <w:t>RAN1 to introduce a mechanism that triggers RLF when the GNSS and/or ephemeris information at the UE is</w:t>
      </w:r>
      <w:r w:rsidR="00F80181">
        <w:rPr>
          <w:b/>
          <w:bCs/>
          <w:color w:val="FF0000"/>
        </w:rPr>
        <w:t xml:space="preserve"> (are)</w:t>
      </w:r>
      <w:r>
        <w:rPr>
          <w:b/>
          <w:bCs/>
          <w:color w:val="FF0000"/>
        </w:rPr>
        <w:t xml:space="preserve"> outdated:</w:t>
      </w:r>
    </w:p>
    <w:p w14:paraId="6CD62F36" w14:textId="4C78A293" w:rsidR="00636D1E" w:rsidRPr="00430B18" w:rsidRDefault="00636D1E" w:rsidP="00430B18">
      <w:pPr>
        <w:rPr>
          <w:b/>
          <w:bCs/>
          <w:color w:val="FF0000"/>
        </w:rPr>
      </w:pPr>
      <w:r>
        <w:rPr>
          <w:b/>
          <w:bCs/>
          <w:color w:val="FF0000"/>
        </w:rPr>
        <w:tab/>
        <w:t>- FFS details</w:t>
      </w:r>
    </w:p>
    <w:p w14:paraId="749B2F77" w14:textId="5EF6F6F6" w:rsidR="00356B8B" w:rsidRDefault="00356B8B" w:rsidP="00356B8B">
      <w:pPr>
        <w:pStyle w:val="Style2"/>
        <w:numPr>
          <w:ilvl w:val="1"/>
          <w:numId w:val="1"/>
        </w:numPr>
      </w:pPr>
      <w:r>
        <w:t>Recommended for inclusion in TR</w:t>
      </w:r>
    </w:p>
    <w:p w14:paraId="0078EBBC" w14:textId="77777777" w:rsidR="00356B8B" w:rsidRDefault="00356B8B" w:rsidP="00356B8B">
      <w:pPr>
        <w:rPr>
          <w:b/>
          <w:bCs/>
          <w:i/>
          <w:iCs/>
          <w:color w:val="FF0000"/>
          <w:u w:val="single"/>
        </w:rPr>
      </w:pPr>
      <w:r>
        <w:rPr>
          <w:b/>
          <w:bCs/>
          <w:i/>
          <w:iCs/>
          <w:color w:val="FF0000"/>
          <w:u w:val="single"/>
        </w:rPr>
        <w:t xml:space="preserve"> </w:t>
      </w:r>
    </w:p>
    <w:p w14:paraId="5F08B4C3" w14:textId="056FE7F8" w:rsidR="004F418F" w:rsidRPr="004F418F" w:rsidRDefault="004F418F" w:rsidP="004F418F">
      <w:pPr>
        <w:rPr>
          <w:color w:val="ED7D31" w:themeColor="accent2"/>
        </w:rPr>
      </w:pPr>
      <w:r w:rsidRPr="004F418F">
        <w:rPr>
          <w:b/>
          <w:bCs/>
          <w:i/>
          <w:iCs/>
          <w:color w:val="ED7D31" w:themeColor="accent2"/>
          <w:u w:val="single"/>
        </w:rPr>
        <w:t>Observation R-1</w:t>
      </w:r>
      <w:r w:rsidRPr="004F418F">
        <w:rPr>
          <w:b/>
          <w:bCs/>
          <w:color w:val="ED7D31" w:themeColor="accent2"/>
        </w:rPr>
        <w:t xml:space="preserve">: </w:t>
      </w:r>
      <w:r w:rsidRPr="004F418F">
        <w:rPr>
          <w:color w:val="ED7D31" w:themeColor="accent2"/>
        </w:rPr>
        <w:t xml:space="preserve">For long connections in eMTC and NB-IoT over NTN, (N)PRACH-driven closed-loop time and frequency corrections lowers the GNSS power penalty from </w:t>
      </w:r>
      <m:oMath>
        <m:r>
          <m:rPr>
            <m:sty m:val="bi"/>
          </m:rPr>
          <w:rPr>
            <w:rFonts w:ascii="Cambria Math" w:hAnsi="Cambria Math"/>
            <w:color w:val="ED7D31" w:themeColor="accent2"/>
          </w:rPr>
          <m:t>45%</m:t>
        </m:r>
      </m:oMath>
      <w:r w:rsidRPr="004F418F">
        <w:rPr>
          <w:b/>
          <w:bCs/>
          <w:color w:val="ED7D31" w:themeColor="accent2"/>
        </w:rPr>
        <w:t xml:space="preserve"> to </w:t>
      </w:r>
      <m:oMath>
        <m:r>
          <m:rPr>
            <m:sty m:val="bi"/>
          </m:rPr>
          <w:rPr>
            <w:rFonts w:ascii="Cambria Math" w:hAnsi="Cambria Math"/>
            <w:color w:val="ED7D31" w:themeColor="accent2"/>
          </w:rPr>
          <m:t>17%</m:t>
        </m:r>
      </m:oMath>
      <w:r w:rsidRPr="004F418F">
        <w:rPr>
          <w:color w:val="ED7D31" w:themeColor="accent2"/>
        </w:rPr>
        <w:t xml:space="preserve"> (with a GNSS relaxation factor of 4), w.r.t a baseline without closed-loop corrections.</w:t>
      </w:r>
    </w:p>
    <w:p w14:paraId="6C0B7999" w14:textId="77777777" w:rsidR="004F418F" w:rsidRPr="004F418F" w:rsidRDefault="004F418F" w:rsidP="004F418F">
      <w:pPr>
        <w:numPr>
          <w:ilvl w:val="0"/>
          <w:numId w:val="29"/>
        </w:numPr>
        <w:overflowPunct w:val="0"/>
        <w:autoSpaceDE w:val="0"/>
        <w:autoSpaceDN w:val="0"/>
        <w:adjustRightInd w:val="0"/>
        <w:contextualSpacing/>
        <w:textAlignment w:val="baseline"/>
        <w:rPr>
          <w:rFonts w:eastAsia="SimSun"/>
          <w:color w:val="ED7D31" w:themeColor="accent2"/>
        </w:rPr>
      </w:pPr>
      <w:r w:rsidRPr="004F418F">
        <w:rPr>
          <w:rFonts w:eastAsia="SimSun"/>
          <w:color w:val="ED7D31" w:themeColor="accent2"/>
        </w:rPr>
        <w:t>Such an (N)PRACH-driven closed loop correction may be facilitated by a periodic or semi-persistent CFRA transmission from the UE, followed by a response message from the network.</w:t>
      </w:r>
    </w:p>
    <w:p w14:paraId="0F44DDD8" w14:textId="77777777" w:rsidR="004F418F" w:rsidRPr="004F418F" w:rsidRDefault="004F418F" w:rsidP="004F418F">
      <w:pPr>
        <w:numPr>
          <w:ilvl w:val="0"/>
          <w:numId w:val="29"/>
        </w:numPr>
        <w:overflowPunct w:val="0"/>
        <w:autoSpaceDE w:val="0"/>
        <w:autoSpaceDN w:val="0"/>
        <w:adjustRightInd w:val="0"/>
        <w:contextualSpacing/>
        <w:textAlignment w:val="baseline"/>
        <w:rPr>
          <w:rFonts w:eastAsia="SimSun"/>
          <w:color w:val="ED7D31" w:themeColor="accent2"/>
        </w:rPr>
      </w:pPr>
      <w:r w:rsidRPr="004F418F">
        <w:rPr>
          <w:rFonts w:eastAsia="SimSun"/>
          <w:color w:val="ED7D31" w:themeColor="accent2"/>
        </w:rPr>
        <w:t>An NPRACH design that is robust to time and frequency errors (e.g., the one based on restricted preambles in Section 6 of this contribution) is especially suitable for this.</w:t>
      </w:r>
    </w:p>
    <w:p w14:paraId="706AD7F1" w14:textId="77777777" w:rsidR="00543758" w:rsidRPr="00543758" w:rsidRDefault="00543758" w:rsidP="00543758">
      <w:pPr>
        <w:overflowPunct w:val="0"/>
        <w:autoSpaceDE w:val="0"/>
        <w:autoSpaceDN w:val="0"/>
        <w:adjustRightInd w:val="0"/>
        <w:ind w:left="720"/>
        <w:contextualSpacing/>
        <w:textAlignment w:val="baseline"/>
        <w:rPr>
          <w:rFonts w:eastAsia="SimSun"/>
          <w:b/>
          <w:bCs/>
          <w:color w:val="ED7D31" w:themeColor="accent2"/>
        </w:rPr>
      </w:pPr>
    </w:p>
    <w:p w14:paraId="5AD333E6" w14:textId="77777777" w:rsidR="00543758" w:rsidRPr="00543758" w:rsidRDefault="00543758" w:rsidP="00543758">
      <w:pPr>
        <w:rPr>
          <w:b/>
          <w:bCs/>
          <w:color w:val="ED7D31" w:themeColor="accent2"/>
        </w:rPr>
      </w:pPr>
      <w:r w:rsidRPr="00543758">
        <w:rPr>
          <w:b/>
          <w:bCs/>
          <w:i/>
          <w:iCs/>
          <w:color w:val="ED7D31" w:themeColor="accent2"/>
          <w:u w:val="single"/>
        </w:rPr>
        <w:t>Proposal R-1</w:t>
      </w:r>
      <w:r w:rsidRPr="00543758">
        <w:rPr>
          <w:b/>
          <w:bCs/>
          <w:color w:val="ED7D31" w:themeColor="accent2"/>
        </w:rPr>
        <w:t xml:space="preserve">: Include Observation R-1 in the TR, in the context of current or future study and support of long connections for eMTC and NB-IoT over NTN, as it relates to uplink synchronization aspects.  </w:t>
      </w:r>
    </w:p>
    <w:p w14:paraId="737AD971" w14:textId="77777777" w:rsidR="00543758" w:rsidRPr="00543758" w:rsidRDefault="00543758" w:rsidP="00543758">
      <w:pPr>
        <w:rPr>
          <w:b/>
          <w:bCs/>
          <w:color w:val="ED7D31" w:themeColor="accent2"/>
          <w:lang w:val="en-US"/>
        </w:rPr>
      </w:pPr>
      <w:r w:rsidRPr="00543758">
        <w:rPr>
          <w:b/>
          <w:bCs/>
          <w:i/>
          <w:iCs/>
          <w:color w:val="ED7D31" w:themeColor="accent2"/>
          <w:u w:val="single"/>
          <w:lang w:val="en-US"/>
        </w:rPr>
        <w:t>Proposal R-2</w:t>
      </w:r>
      <w:r w:rsidRPr="00543758">
        <w:rPr>
          <w:b/>
          <w:bCs/>
          <w:color w:val="ED7D31" w:themeColor="accent2"/>
          <w:lang w:val="en-US"/>
        </w:rPr>
        <w:t>: RAN1 to consider potential enhancements to (N)PRACH design, depending on the requirements for satellite location accuracy and UE’s own geolocation accuracy at the UE.</w:t>
      </w:r>
    </w:p>
    <w:p w14:paraId="4AF4AA8D" w14:textId="5BEA1F5B" w:rsidR="00543758" w:rsidRDefault="00543758" w:rsidP="00543758">
      <w:pPr>
        <w:numPr>
          <w:ilvl w:val="0"/>
          <w:numId w:val="29"/>
        </w:numPr>
        <w:overflowPunct w:val="0"/>
        <w:autoSpaceDE w:val="0"/>
        <w:autoSpaceDN w:val="0"/>
        <w:adjustRightInd w:val="0"/>
        <w:contextualSpacing/>
        <w:textAlignment w:val="baseline"/>
        <w:rPr>
          <w:rFonts w:eastAsia="SimSun"/>
          <w:b/>
          <w:bCs/>
          <w:color w:val="ED7D31" w:themeColor="accent2"/>
          <w:lang w:val="en-US"/>
        </w:rPr>
      </w:pPr>
      <w:r w:rsidRPr="00543758">
        <w:rPr>
          <w:rFonts w:eastAsia="SimSun"/>
          <w:b/>
          <w:bCs/>
          <w:color w:val="ED7D31" w:themeColor="accent2"/>
          <w:lang w:val="en-US"/>
        </w:rPr>
        <w:t>The design should also consider facilitating closed-loop time and/or frequency corrections.</w:t>
      </w:r>
    </w:p>
    <w:p w14:paraId="3FC1C31F" w14:textId="77777777" w:rsidR="00B85EB0" w:rsidRPr="00543758" w:rsidRDefault="00B85EB0" w:rsidP="00B85EB0">
      <w:pPr>
        <w:overflowPunct w:val="0"/>
        <w:autoSpaceDE w:val="0"/>
        <w:autoSpaceDN w:val="0"/>
        <w:adjustRightInd w:val="0"/>
        <w:ind w:left="720"/>
        <w:contextualSpacing/>
        <w:textAlignment w:val="baseline"/>
        <w:rPr>
          <w:rFonts w:eastAsia="SimSun"/>
          <w:b/>
          <w:bCs/>
          <w:color w:val="ED7D31" w:themeColor="accent2"/>
          <w:lang w:val="en-US"/>
        </w:rPr>
      </w:pPr>
    </w:p>
    <w:p w14:paraId="3CBA6868" w14:textId="77777777" w:rsidR="0048606B" w:rsidRPr="0048606B" w:rsidRDefault="0048606B" w:rsidP="0048606B">
      <w:pPr>
        <w:rPr>
          <w:color w:val="ED7D31" w:themeColor="accent2"/>
          <w:lang w:val="en-US"/>
        </w:rPr>
      </w:pPr>
      <w:r w:rsidRPr="0048606B">
        <w:rPr>
          <w:b/>
          <w:bCs/>
          <w:i/>
          <w:iCs/>
          <w:color w:val="ED7D31" w:themeColor="accent2"/>
          <w:u w:val="single"/>
          <w:lang w:val="en-US"/>
        </w:rPr>
        <w:t>Observation R-2</w:t>
      </w:r>
      <w:r w:rsidRPr="0048606B">
        <w:rPr>
          <w:b/>
          <w:bCs/>
          <w:color w:val="ED7D31" w:themeColor="accent2"/>
          <w:lang w:val="en-US"/>
        </w:rPr>
        <w:t xml:space="preserve">: </w:t>
      </w:r>
      <w:r w:rsidRPr="0048606B">
        <w:rPr>
          <w:color w:val="ED7D31" w:themeColor="accent2"/>
          <w:lang w:val="en-US"/>
        </w:rPr>
        <w:t>Restricting alternate starting subcarriers for NPRACH transmissions allows to correct for potentially large initial uplink frequency synchronization errors (e.g., up to 1 kHz)</w:t>
      </w:r>
    </w:p>
    <w:p w14:paraId="56442E41" w14:textId="77777777" w:rsidR="0048606B" w:rsidRPr="0048606B" w:rsidRDefault="0048606B" w:rsidP="0048606B">
      <w:pPr>
        <w:numPr>
          <w:ilvl w:val="0"/>
          <w:numId w:val="24"/>
        </w:numPr>
        <w:overflowPunct w:val="0"/>
        <w:autoSpaceDE w:val="0"/>
        <w:autoSpaceDN w:val="0"/>
        <w:adjustRightInd w:val="0"/>
        <w:contextualSpacing/>
        <w:textAlignment w:val="baseline"/>
        <w:rPr>
          <w:rFonts w:eastAsia="SimSun"/>
          <w:color w:val="ED7D31" w:themeColor="accent2"/>
          <w:lang w:val="en-US"/>
        </w:rPr>
      </w:pPr>
      <w:r w:rsidRPr="0048606B">
        <w:rPr>
          <w:rFonts w:eastAsia="SimSun"/>
          <w:color w:val="ED7D31" w:themeColor="accent2"/>
          <w:lang w:val="en-US"/>
        </w:rPr>
        <w:t>Such a scheme may facilitate UE power savings by relaxing the frequency and accuracy of GNSS fixes and/or satellite ephemeris reads required.</w:t>
      </w:r>
    </w:p>
    <w:p w14:paraId="0ED71465" w14:textId="2CEED59F" w:rsidR="001E3751" w:rsidRPr="0048606B" w:rsidRDefault="0048606B" w:rsidP="003C267F">
      <w:pPr>
        <w:numPr>
          <w:ilvl w:val="0"/>
          <w:numId w:val="24"/>
        </w:numPr>
        <w:overflowPunct w:val="0"/>
        <w:autoSpaceDE w:val="0"/>
        <w:autoSpaceDN w:val="0"/>
        <w:adjustRightInd w:val="0"/>
        <w:contextualSpacing/>
        <w:textAlignment w:val="baseline"/>
        <w:rPr>
          <w:b/>
          <w:bCs/>
          <w:i/>
          <w:iCs/>
          <w:color w:val="ED7D31" w:themeColor="accent2"/>
          <w:u w:val="single"/>
          <w:lang w:val="en-US"/>
        </w:rPr>
      </w:pPr>
      <w:r w:rsidRPr="0048606B">
        <w:rPr>
          <w:rFonts w:eastAsia="SimSun"/>
          <w:color w:val="ED7D31" w:themeColor="accent2"/>
          <w:lang w:val="en-US"/>
        </w:rPr>
        <w:t>Such a scheme may also facilitate NPRACH-driven closed-loop corrections of time and frequency errors in connected mode, thereby reducing the power penalty from frequent GNSS fixes.</w:t>
      </w:r>
    </w:p>
    <w:p w14:paraId="6185FC51" w14:textId="77777777" w:rsidR="0048606B" w:rsidRPr="0048606B" w:rsidRDefault="0048606B" w:rsidP="0048606B">
      <w:pPr>
        <w:overflowPunct w:val="0"/>
        <w:autoSpaceDE w:val="0"/>
        <w:autoSpaceDN w:val="0"/>
        <w:adjustRightInd w:val="0"/>
        <w:ind w:left="720"/>
        <w:contextualSpacing/>
        <w:textAlignment w:val="baseline"/>
        <w:rPr>
          <w:b/>
          <w:bCs/>
          <w:i/>
          <w:iCs/>
          <w:color w:val="ED7D31" w:themeColor="accent2"/>
          <w:u w:val="single"/>
          <w:lang w:val="en-US"/>
        </w:rPr>
      </w:pPr>
    </w:p>
    <w:p w14:paraId="481C0A07" w14:textId="6C2D9B2C" w:rsidR="001E3751" w:rsidRDefault="001E3751" w:rsidP="001E3751">
      <w:pPr>
        <w:rPr>
          <w:b/>
          <w:bCs/>
          <w:color w:val="ED7D31" w:themeColor="accent2"/>
        </w:rPr>
      </w:pPr>
      <w:r w:rsidRPr="001E3751">
        <w:rPr>
          <w:b/>
          <w:bCs/>
          <w:i/>
          <w:iCs/>
          <w:color w:val="ED7D31" w:themeColor="accent2"/>
          <w:u w:val="single"/>
          <w:lang w:val="en-US"/>
        </w:rPr>
        <w:t>Proposal R-3</w:t>
      </w:r>
      <w:r w:rsidRPr="001E3751">
        <w:rPr>
          <w:b/>
          <w:bCs/>
          <w:color w:val="ED7D31" w:themeColor="accent2"/>
          <w:lang w:val="en-US"/>
        </w:rPr>
        <w:t xml:space="preserve">: </w:t>
      </w:r>
      <w:r w:rsidRPr="001E3751">
        <w:rPr>
          <w:b/>
          <w:bCs/>
          <w:color w:val="ED7D31" w:themeColor="accent2"/>
        </w:rPr>
        <w:t>Include Observation R-2 in the TR, in the context of current or future study for eMTC and NB-IoT over NTN, as it relates to uplink synchronization aspects.</w:t>
      </w:r>
    </w:p>
    <w:p w14:paraId="2CA6C878" w14:textId="77777777" w:rsidR="0048606B" w:rsidRPr="00543758" w:rsidRDefault="0048606B" w:rsidP="001E3751">
      <w:pPr>
        <w:rPr>
          <w:rFonts w:eastAsia="SimSun"/>
          <w:color w:val="ED7D31" w:themeColor="accent2"/>
          <w:lang w:val="en-US"/>
        </w:rPr>
      </w:pPr>
    </w:p>
    <w:p w14:paraId="5C770792" w14:textId="12CBC35C" w:rsidR="00356B8B" w:rsidRDefault="00F332C2" w:rsidP="00356B8B">
      <w:pPr>
        <w:pStyle w:val="Style2"/>
        <w:numPr>
          <w:ilvl w:val="1"/>
          <w:numId w:val="1"/>
        </w:numPr>
      </w:pPr>
      <w:r>
        <w:t>Useful optimizations</w:t>
      </w:r>
    </w:p>
    <w:p w14:paraId="5D6A5B75" w14:textId="77777777" w:rsidR="00356B8B" w:rsidRDefault="00356B8B" w:rsidP="00356B8B">
      <w:pPr>
        <w:rPr>
          <w:b/>
          <w:bCs/>
          <w:i/>
          <w:iCs/>
          <w:color w:val="FF0000"/>
          <w:u w:val="single"/>
        </w:rPr>
      </w:pPr>
      <w:r>
        <w:rPr>
          <w:b/>
          <w:bCs/>
          <w:i/>
          <w:iCs/>
          <w:color w:val="FF0000"/>
          <w:u w:val="single"/>
        </w:rPr>
        <w:t xml:space="preserve"> </w:t>
      </w:r>
    </w:p>
    <w:p w14:paraId="5EE9FF01" w14:textId="77777777" w:rsidR="00E71D30" w:rsidRPr="007F72E4" w:rsidRDefault="00E71D30" w:rsidP="00E71D30">
      <w:pPr>
        <w:rPr>
          <w:b/>
          <w:bCs/>
        </w:rPr>
      </w:pPr>
      <w:r w:rsidRPr="005B0A3D">
        <w:rPr>
          <w:b/>
          <w:bCs/>
          <w:i/>
          <w:iCs/>
          <w:u w:val="single"/>
        </w:rPr>
        <w:t>Proposal</w:t>
      </w:r>
      <w:r>
        <w:rPr>
          <w:b/>
          <w:bCs/>
          <w:i/>
          <w:iCs/>
          <w:u w:val="single"/>
        </w:rPr>
        <w:t xml:space="preserve"> O-1</w:t>
      </w:r>
      <w:r w:rsidRPr="005B0A3D">
        <w:rPr>
          <w:b/>
          <w:bCs/>
        </w:rPr>
        <w:t xml:space="preserve">: Include the first three symbols in a subframe as well as the REs corresponding to the 4 CRS ports for rate matching the NPBCH. </w:t>
      </w:r>
    </w:p>
    <w:p w14:paraId="51E8BE07" w14:textId="5A02CB0C" w:rsidR="00E71D30" w:rsidRPr="004A3AAA" w:rsidRDefault="00E71D30" w:rsidP="00E71D30">
      <w:pPr>
        <w:rPr>
          <w:b/>
          <w:bCs/>
        </w:rPr>
      </w:pPr>
      <w:r w:rsidRPr="004A3AAA">
        <w:rPr>
          <w:b/>
          <w:bCs/>
          <w:i/>
          <w:iCs/>
          <w:u w:val="single"/>
        </w:rPr>
        <w:t>Proposal</w:t>
      </w:r>
      <w:r>
        <w:rPr>
          <w:b/>
          <w:bCs/>
          <w:i/>
          <w:iCs/>
          <w:u w:val="single"/>
        </w:rPr>
        <w:t xml:space="preserve"> O-2</w:t>
      </w:r>
      <w:r w:rsidRPr="004A3AAA">
        <w:rPr>
          <w:b/>
          <w:bCs/>
        </w:rPr>
        <w:t xml:space="preserve">: </w:t>
      </w:r>
      <w:r>
        <w:rPr>
          <w:b/>
          <w:bCs/>
        </w:rPr>
        <w:t>RAN1 to consider</w:t>
      </w:r>
      <w:r w:rsidRPr="004A3AAA">
        <w:rPr>
          <w:b/>
          <w:bCs/>
        </w:rPr>
        <w:t xml:space="preserve"> non-RLF mechanisms for</w:t>
      </w:r>
      <w:r w:rsidR="00350D2C">
        <w:rPr>
          <w:b/>
          <w:bCs/>
        </w:rPr>
        <w:t xml:space="preserve"> handling outdated ephemeris/GNSS information</w:t>
      </w:r>
      <w:r w:rsidRPr="004A3AAA">
        <w:rPr>
          <w:b/>
          <w:bCs/>
        </w:rPr>
        <w:t xml:space="preserve"> including:</w:t>
      </w:r>
    </w:p>
    <w:p w14:paraId="68CEE543" w14:textId="77777777" w:rsidR="00E71D30" w:rsidRPr="004A3AAA" w:rsidRDefault="00E71D30" w:rsidP="00E71D30">
      <w:pPr>
        <w:pStyle w:val="ListParagraph"/>
        <w:numPr>
          <w:ilvl w:val="0"/>
          <w:numId w:val="29"/>
        </w:numPr>
        <w:rPr>
          <w:b/>
          <w:bCs/>
        </w:rPr>
      </w:pPr>
      <w:r w:rsidRPr="004A3AAA">
        <w:rPr>
          <w:b/>
          <w:bCs/>
        </w:rPr>
        <w:lastRenderedPageBreak/>
        <w:t>UE triggered scheduling gap, prioritizing re-acquiring synchronization, e.g., via reading SIB.</w:t>
      </w:r>
    </w:p>
    <w:p w14:paraId="643E298F" w14:textId="77777777" w:rsidR="00E71D30" w:rsidRPr="004A3AAA" w:rsidRDefault="00E71D30" w:rsidP="00E71D30">
      <w:pPr>
        <w:pStyle w:val="ListParagraph"/>
        <w:numPr>
          <w:ilvl w:val="0"/>
          <w:numId w:val="29"/>
        </w:numPr>
        <w:rPr>
          <w:b/>
          <w:bCs/>
        </w:rPr>
      </w:pPr>
      <w:r w:rsidRPr="004A3AAA">
        <w:rPr>
          <w:b/>
          <w:bCs/>
        </w:rPr>
        <w:t>Transmission of specially designated (N)PRACH preambles, and reception of corresponding closed-loop correction commands.</w:t>
      </w:r>
    </w:p>
    <w:p w14:paraId="3FCD3435" w14:textId="77777777" w:rsidR="00E71D30" w:rsidRPr="004A3AAA" w:rsidRDefault="00E71D30" w:rsidP="00E71D30">
      <w:pPr>
        <w:pStyle w:val="ListParagraph"/>
        <w:numPr>
          <w:ilvl w:val="0"/>
          <w:numId w:val="29"/>
        </w:numPr>
        <w:rPr>
          <w:b/>
          <w:bCs/>
        </w:rPr>
      </w:pPr>
      <w:r w:rsidRPr="004A3AAA">
        <w:rPr>
          <w:b/>
          <w:bCs/>
        </w:rPr>
        <w:t>Other relevant solutions.</w:t>
      </w:r>
    </w:p>
    <w:p w14:paraId="3E58A640" w14:textId="77777777" w:rsidR="00E71D30" w:rsidRPr="00B63F4D" w:rsidRDefault="00E71D30" w:rsidP="00E71D30">
      <w:pPr>
        <w:rPr>
          <w:b/>
          <w:bCs/>
        </w:rPr>
      </w:pPr>
      <w:r w:rsidRPr="00B63F4D">
        <w:rPr>
          <w:b/>
          <w:bCs/>
          <w:i/>
          <w:iCs/>
          <w:u w:val="single"/>
        </w:rPr>
        <w:t>Proposal</w:t>
      </w:r>
      <w:r>
        <w:rPr>
          <w:b/>
          <w:bCs/>
          <w:i/>
          <w:iCs/>
          <w:u w:val="single"/>
        </w:rPr>
        <w:t xml:space="preserve"> O-3</w:t>
      </w:r>
      <w:r w:rsidRPr="00B63F4D">
        <w:rPr>
          <w:b/>
          <w:bCs/>
        </w:rPr>
        <w:t xml:space="preserve">:  </w:t>
      </w:r>
      <w:r>
        <w:rPr>
          <w:b/>
          <w:bCs/>
        </w:rPr>
        <w:t>RAN1 to consider</w:t>
      </w:r>
      <w:r w:rsidRPr="00B63F4D">
        <w:rPr>
          <w:b/>
          <w:bCs/>
        </w:rPr>
        <w:t xml:space="preserve">, in addition to </w:t>
      </w:r>
      <w:r>
        <w:rPr>
          <w:b/>
          <w:bCs/>
        </w:rPr>
        <w:t xml:space="preserve">the </w:t>
      </w:r>
      <w:r w:rsidRPr="00B63F4D">
        <w:rPr>
          <w:b/>
          <w:bCs/>
        </w:rPr>
        <w:t xml:space="preserve">SIB-based broadcast mode of transmission, </w:t>
      </w:r>
      <w:r>
        <w:rPr>
          <w:b/>
          <w:bCs/>
        </w:rPr>
        <w:t xml:space="preserve">a </w:t>
      </w:r>
      <w:r w:rsidRPr="00B63F4D">
        <w:rPr>
          <w:b/>
          <w:bCs/>
        </w:rPr>
        <w:t>dedicated unicast transmission of satellite location information to UEs.</w:t>
      </w:r>
    </w:p>
    <w:p w14:paraId="69EECCA6" w14:textId="77777777" w:rsidR="00E71D30" w:rsidRPr="00B63F4D" w:rsidRDefault="00E71D30" w:rsidP="00E71D30">
      <w:pPr>
        <w:pStyle w:val="ListParagraph"/>
        <w:numPr>
          <w:ilvl w:val="0"/>
          <w:numId w:val="29"/>
        </w:numPr>
        <w:rPr>
          <w:b/>
          <w:bCs/>
        </w:rPr>
      </w:pPr>
      <w:r w:rsidRPr="00B63F4D">
        <w:rPr>
          <w:b/>
          <w:bCs/>
        </w:rPr>
        <w:t xml:space="preserve">Such a dedicated transmission may </w:t>
      </w:r>
      <w:r>
        <w:rPr>
          <w:b/>
          <w:bCs/>
        </w:rPr>
        <w:t>precede</w:t>
      </w:r>
      <w:r w:rsidRPr="00B63F4D">
        <w:rPr>
          <w:b/>
          <w:bCs/>
        </w:rPr>
        <w:t xml:space="preserve"> an uplink </w:t>
      </w:r>
      <w:r>
        <w:rPr>
          <w:b/>
          <w:bCs/>
        </w:rPr>
        <w:t>grant</w:t>
      </w:r>
      <w:r w:rsidRPr="00B63F4D">
        <w:rPr>
          <w:b/>
          <w:bCs/>
        </w:rPr>
        <w:t xml:space="preserve">, to ensure maintenance and better accuracy of uplink synchronization, and </w:t>
      </w:r>
      <w:r>
        <w:rPr>
          <w:b/>
          <w:bCs/>
        </w:rPr>
        <w:t>minimize</w:t>
      </w:r>
      <w:r w:rsidRPr="00B63F4D">
        <w:rPr>
          <w:b/>
          <w:bCs/>
        </w:rPr>
        <w:t xml:space="preserve"> synchronization failure events</w:t>
      </w:r>
      <w:r>
        <w:rPr>
          <w:b/>
          <w:bCs/>
        </w:rPr>
        <w:t>.</w:t>
      </w:r>
    </w:p>
    <w:p w14:paraId="092DEF9F" w14:textId="77777777" w:rsidR="00E71D30" w:rsidRPr="00B63F4D" w:rsidRDefault="00E71D30" w:rsidP="00E71D30">
      <w:pPr>
        <w:pStyle w:val="ListParagraph"/>
        <w:numPr>
          <w:ilvl w:val="0"/>
          <w:numId w:val="29"/>
        </w:numPr>
        <w:rPr>
          <w:b/>
          <w:bCs/>
        </w:rPr>
      </w:pPr>
      <w:r w:rsidRPr="00B63F4D">
        <w:rPr>
          <w:b/>
          <w:bCs/>
        </w:rPr>
        <w:t>An example of th</w:t>
      </w:r>
      <w:r>
        <w:rPr>
          <w:b/>
          <w:bCs/>
        </w:rPr>
        <w:t>e above</w:t>
      </w:r>
      <w:r w:rsidRPr="00B63F4D">
        <w:rPr>
          <w:b/>
          <w:bCs/>
        </w:rPr>
        <w:t xml:space="preserve"> would be </w:t>
      </w:r>
      <w:r>
        <w:rPr>
          <w:b/>
          <w:bCs/>
        </w:rPr>
        <w:t xml:space="preserve">for </w:t>
      </w:r>
      <w:r w:rsidRPr="00B63F4D">
        <w:rPr>
          <w:b/>
          <w:bCs/>
        </w:rPr>
        <w:t>a DCI that schedules an uplink transmission to also schedule a downlink (N)PDSCH</w:t>
      </w:r>
      <w:r>
        <w:rPr>
          <w:b/>
          <w:bCs/>
        </w:rPr>
        <w:t>,</w:t>
      </w:r>
      <w:r w:rsidRPr="00B63F4D">
        <w:rPr>
          <w:b/>
          <w:bCs/>
        </w:rPr>
        <w:t xml:space="preserve"> carrying satellite location information, preceding the uplink grant.</w:t>
      </w:r>
    </w:p>
    <w:p w14:paraId="109C1472" w14:textId="77777777" w:rsidR="00874392" w:rsidRPr="00F752F5" w:rsidRDefault="00874392" w:rsidP="00874392">
      <w:pPr>
        <w:pStyle w:val="Heading1"/>
        <w:jc w:val="both"/>
        <w:rPr>
          <w:lang w:val="en-US"/>
        </w:rPr>
      </w:pPr>
      <w:r w:rsidRPr="00F752F5">
        <w:rPr>
          <w:lang w:val="en-US"/>
        </w:rPr>
        <w:t>References</w:t>
      </w:r>
    </w:p>
    <w:p w14:paraId="44997BAF" w14:textId="57526285" w:rsidR="002D79FA" w:rsidRDefault="00874392" w:rsidP="002D79FA">
      <w:pPr>
        <w:rPr>
          <w:lang w:val="en-US"/>
        </w:rPr>
      </w:pPr>
      <w:r w:rsidRPr="00F752F5">
        <w:rPr>
          <w:lang w:val="en-US"/>
        </w:rPr>
        <w:t>[1]</w:t>
      </w:r>
      <w:r w:rsidR="00933FE6" w:rsidRPr="00933FE6">
        <w:t xml:space="preserve"> </w:t>
      </w:r>
      <w:r w:rsidR="00933FE6" w:rsidRPr="00933FE6">
        <w:rPr>
          <w:lang w:val="en-US"/>
        </w:rPr>
        <w:t>RP-193235</w:t>
      </w:r>
      <w:r w:rsidR="00933FE6">
        <w:rPr>
          <w:lang w:val="en-US"/>
        </w:rPr>
        <w:t>,</w:t>
      </w:r>
      <w:r w:rsidRPr="00F752F5">
        <w:rPr>
          <w:lang w:val="en-US"/>
        </w:rPr>
        <w:t xml:space="preserve"> </w:t>
      </w:r>
      <w:r w:rsidR="009D25C6" w:rsidRPr="000C1B5A">
        <w:t>Study on NB-Io</w:t>
      </w:r>
      <w:r w:rsidR="009D25C6">
        <w:t>T</w:t>
      </w:r>
      <w:r w:rsidR="009D25C6" w:rsidRPr="000C1B5A">
        <w:t>/eMTC support for Non-Terrestrial Network</w:t>
      </w:r>
    </w:p>
    <w:p w14:paraId="40CB324D" w14:textId="7D0B4217" w:rsidR="006C1D96" w:rsidRPr="001B159B" w:rsidRDefault="00E670D8" w:rsidP="001B159B">
      <w:r>
        <w:rPr>
          <w:lang w:val="en-US"/>
        </w:rPr>
        <w:t xml:space="preserve">[2] </w:t>
      </w:r>
      <w:r w:rsidR="00AD76C2" w:rsidRPr="00AD76C2">
        <w:rPr>
          <w:lang w:val="en-US"/>
        </w:rPr>
        <w:t>R1-2103070</w:t>
      </w:r>
      <w:r w:rsidR="00963807">
        <w:rPr>
          <w:lang w:val="en-US"/>
        </w:rPr>
        <w:t>, “</w:t>
      </w:r>
      <w:r w:rsidR="00AE187B" w:rsidRPr="00AE187B">
        <w:rPr>
          <w:lang w:val="en-US"/>
        </w:rPr>
        <w:t>Scenarios applicable to NB-IoT/eMTC</w:t>
      </w:r>
      <w:r w:rsidR="00963807">
        <w:rPr>
          <w:lang w:val="en-US"/>
        </w:rPr>
        <w:t>” by Qualcomm Incorporated, RAN1 10</w:t>
      </w:r>
      <w:r w:rsidR="00292507">
        <w:rPr>
          <w:lang w:val="en-US"/>
        </w:rPr>
        <w:t>4</w:t>
      </w:r>
      <w:r w:rsidR="00963807">
        <w:rPr>
          <w:lang w:val="en-US"/>
        </w:rPr>
        <w:t>-</w:t>
      </w:r>
      <w:r w:rsidR="00FB5B90">
        <w:rPr>
          <w:lang w:val="en-US"/>
        </w:rPr>
        <w:t>bis-</w:t>
      </w:r>
      <w:r w:rsidR="00963807">
        <w:rPr>
          <w:lang w:val="en-US"/>
        </w:rPr>
        <w:t>e</w:t>
      </w:r>
      <w:r w:rsidR="007C3908">
        <w:rPr>
          <w:lang w:val="en-US"/>
        </w:rPr>
        <w:t>.</w:t>
      </w:r>
    </w:p>
    <w:sectPr w:rsidR="006C1D96" w:rsidRPr="001B159B" w:rsidSect="00717CCC">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29EF55" w14:textId="77777777" w:rsidR="00680713" w:rsidRDefault="00680713">
      <w:pPr>
        <w:spacing w:after="0"/>
      </w:pPr>
      <w:r>
        <w:separator/>
      </w:r>
    </w:p>
  </w:endnote>
  <w:endnote w:type="continuationSeparator" w:id="0">
    <w:p w14:paraId="7A19E6DA" w14:textId="77777777" w:rsidR="00680713" w:rsidRDefault="00680713">
      <w:pPr>
        <w:spacing w:after="0"/>
      </w:pPr>
      <w:r>
        <w:continuationSeparator/>
      </w:r>
    </w:p>
  </w:endnote>
  <w:endnote w:type="continuationNotice" w:id="1">
    <w:p w14:paraId="5A63C25A" w14:textId="77777777" w:rsidR="00680713" w:rsidRDefault="006807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0E71BE" w14:textId="77777777" w:rsidR="00717CCC" w:rsidRDefault="00717CCC" w:rsidP="00717CC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717CCC" w:rsidRDefault="00717CCC" w:rsidP="00717C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918FF" w14:textId="77777777" w:rsidR="00717CCC" w:rsidRDefault="00717CCC" w:rsidP="00717CC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E5F9B" w14:textId="77777777" w:rsidR="00717CCC" w:rsidRDefault="00717C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4C1D54" w14:textId="77777777" w:rsidR="00680713" w:rsidRDefault="00680713">
      <w:pPr>
        <w:spacing w:after="0"/>
      </w:pPr>
      <w:r>
        <w:separator/>
      </w:r>
    </w:p>
  </w:footnote>
  <w:footnote w:type="continuationSeparator" w:id="0">
    <w:p w14:paraId="43027058" w14:textId="77777777" w:rsidR="00680713" w:rsidRDefault="00680713">
      <w:pPr>
        <w:spacing w:after="0"/>
      </w:pPr>
      <w:r>
        <w:continuationSeparator/>
      </w:r>
    </w:p>
  </w:footnote>
  <w:footnote w:type="continuationNotice" w:id="1">
    <w:p w14:paraId="488023AB" w14:textId="77777777" w:rsidR="00680713" w:rsidRDefault="006807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2B40BB" w14:textId="77777777" w:rsidR="00717CCC" w:rsidRDefault="00717CC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CB547" w14:textId="77777777" w:rsidR="00717CCC" w:rsidRDefault="00717C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6E6497" w14:textId="77777777" w:rsidR="00717CCC" w:rsidRDefault="00717C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AAE61FC"/>
    <w:multiLevelType w:val="hybridMultilevel"/>
    <w:tmpl w:val="ADE49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1915EC"/>
    <w:multiLevelType w:val="hybridMultilevel"/>
    <w:tmpl w:val="42D08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6E0290"/>
    <w:multiLevelType w:val="hybridMultilevel"/>
    <w:tmpl w:val="E06C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1F438E"/>
    <w:multiLevelType w:val="hybridMultilevel"/>
    <w:tmpl w:val="C91E270E"/>
    <w:lvl w:ilvl="0" w:tplc="C846A2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326814"/>
    <w:multiLevelType w:val="hybridMultilevel"/>
    <w:tmpl w:val="3F26DF28"/>
    <w:lvl w:ilvl="0" w:tplc="5B4A9D5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0C5264"/>
    <w:multiLevelType w:val="hybridMultilevel"/>
    <w:tmpl w:val="8376EB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95164D"/>
    <w:multiLevelType w:val="hybridMultilevel"/>
    <w:tmpl w:val="D2048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EE86E6B"/>
    <w:multiLevelType w:val="hybridMultilevel"/>
    <w:tmpl w:val="986C0D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442A79"/>
    <w:multiLevelType w:val="hybridMultilevel"/>
    <w:tmpl w:val="2ED2A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E67411"/>
    <w:multiLevelType w:val="hybridMultilevel"/>
    <w:tmpl w:val="198C7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C25E53"/>
    <w:multiLevelType w:val="multilevel"/>
    <w:tmpl w:val="36C25E53"/>
    <w:lvl w:ilvl="0">
      <w:start w:val="1"/>
      <w:numFmt w:val="bullet"/>
      <w:lvlText w:val="−"/>
      <w:lvlJc w:val="left"/>
      <w:pPr>
        <w:tabs>
          <w:tab w:val="num" w:pos="576"/>
        </w:tabs>
        <w:ind w:left="576" w:hanging="288"/>
      </w:pPr>
      <w:rPr>
        <w:rFonts w:ascii="Arial" w:hAnsi="Arial"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C04972"/>
    <w:multiLevelType w:val="hybridMultilevel"/>
    <w:tmpl w:val="A7526D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6D6013"/>
    <w:multiLevelType w:val="hybridMultilevel"/>
    <w:tmpl w:val="1C46EC34"/>
    <w:lvl w:ilvl="0" w:tplc="FD28A3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EF5B78"/>
    <w:multiLevelType w:val="hybridMultilevel"/>
    <w:tmpl w:val="5D84E93A"/>
    <w:lvl w:ilvl="0" w:tplc="296670B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1179D4"/>
    <w:multiLevelType w:val="hybridMultilevel"/>
    <w:tmpl w:val="97E0DCB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028548E"/>
    <w:multiLevelType w:val="hybridMultilevel"/>
    <w:tmpl w:val="4C12B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1A6D6F"/>
    <w:multiLevelType w:val="hybridMultilevel"/>
    <w:tmpl w:val="1BFC1C22"/>
    <w:lvl w:ilvl="0" w:tplc="688E93A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4B0A50"/>
    <w:multiLevelType w:val="hybridMultilevel"/>
    <w:tmpl w:val="307444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9B7560"/>
    <w:multiLevelType w:val="hybridMultilevel"/>
    <w:tmpl w:val="5150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AC02FF"/>
    <w:multiLevelType w:val="hybridMultilevel"/>
    <w:tmpl w:val="92D6A4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6F302F"/>
    <w:multiLevelType w:val="hybridMultilevel"/>
    <w:tmpl w:val="BD4218D0"/>
    <w:lvl w:ilvl="0" w:tplc="5F60535E">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1BA672F"/>
    <w:multiLevelType w:val="hybridMultilevel"/>
    <w:tmpl w:val="7F321E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7E0C12"/>
    <w:multiLevelType w:val="hybridMultilevel"/>
    <w:tmpl w:val="847E5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680E32"/>
    <w:multiLevelType w:val="hybridMultilevel"/>
    <w:tmpl w:val="87985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900BAA"/>
    <w:multiLevelType w:val="hybridMultilevel"/>
    <w:tmpl w:val="FD1E2A1E"/>
    <w:lvl w:ilvl="0" w:tplc="9B4C2370">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6980F47"/>
    <w:multiLevelType w:val="hybridMultilevel"/>
    <w:tmpl w:val="AD622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B52D04"/>
    <w:multiLevelType w:val="hybridMultilevel"/>
    <w:tmpl w:val="E902792A"/>
    <w:lvl w:ilvl="0" w:tplc="C6F2DF3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F11F91"/>
    <w:multiLevelType w:val="hybridMultilevel"/>
    <w:tmpl w:val="844E345A"/>
    <w:lvl w:ilvl="0" w:tplc="04090001">
      <w:start w:val="1"/>
      <w:numFmt w:val="bullet"/>
      <w:lvlText w:val=""/>
      <w:lvlJc w:val="left"/>
      <w:pPr>
        <w:ind w:left="1444" w:hanging="360"/>
      </w:pPr>
      <w:rPr>
        <w:rFonts w:ascii="Symbol" w:hAnsi="Symbol" w:hint="default"/>
      </w:rPr>
    </w:lvl>
    <w:lvl w:ilvl="1" w:tplc="04090003" w:tentative="1">
      <w:start w:val="1"/>
      <w:numFmt w:val="bullet"/>
      <w:lvlText w:val="o"/>
      <w:lvlJc w:val="left"/>
      <w:pPr>
        <w:ind w:left="2164" w:hanging="360"/>
      </w:pPr>
      <w:rPr>
        <w:rFonts w:ascii="Courier New" w:hAnsi="Courier New" w:cs="Courier New" w:hint="default"/>
      </w:rPr>
    </w:lvl>
    <w:lvl w:ilvl="2" w:tplc="04090005" w:tentative="1">
      <w:start w:val="1"/>
      <w:numFmt w:val="bullet"/>
      <w:lvlText w:val=""/>
      <w:lvlJc w:val="left"/>
      <w:pPr>
        <w:ind w:left="2884" w:hanging="360"/>
      </w:pPr>
      <w:rPr>
        <w:rFonts w:ascii="Wingdings" w:hAnsi="Wingdings" w:hint="default"/>
      </w:rPr>
    </w:lvl>
    <w:lvl w:ilvl="3" w:tplc="04090001" w:tentative="1">
      <w:start w:val="1"/>
      <w:numFmt w:val="bullet"/>
      <w:lvlText w:val=""/>
      <w:lvlJc w:val="left"/>
      <w:pPr>
        <w:ind w:left="3604" w:hanging="360"/>
      </w:pPr>
      <w:rPr>
        <w:rFonts w:ascii="Symbol" w:hAnsi="Symbol" w:hint="default"/>
      </w:rPr>
    </w:lvl>
    <w:lvl w:ilvl="4" w:tplc="04090003" w:tentative="1">
      <w:start w:val="1"/>
      <w:numFmt w:val="bullet"/>
      <w:lvlText w:val="o"/>
      <w:lvlJc w:val="left"/>
      <w:pPr>
        <w:ind w:left="4324" w:hanging="360"/>
      </w:pPr>
      <w:rPr>
        <w:rFonts w:ascii="Courier New" w:hAnsi="Courier New" w:cs="Courier New" w:hint="default"/>
      </w:rPr>
    </w:lvl>
    <w:lvl w:ilvl="5" w:tplc="04090005" w:tentative="1">
      <w:start w:val="1"/>
      <w:numFmt w:val="bullet"/>
      <w:lvlText w:val=""/>
      <w:lvlJc w:val="left"/>
      <w:pPr>
        <w:ind w:left="5044" w:hanging="360"/>
      </w:pPr>
      <w:rPr>
        <w:rFonts w:ascii="Wingdings" w:hAnsi="Wingdings" w:hint="default"/>
      </w:rPr>
    </w:lvl>
    <w:lvl w:ilvl="6" w:tplc="04090001" w:tentative="1">
      <w:start w:val="1"/>
      <w:numFmt w:val="bullet"/>
      <w:lvlText w:val=""/>
      <w:lvlJc w:val="left"/>
      <w:pPr>
        <w:ind w:left="5764" w:hanging="360"/>
      </w:pPr>
      <w:rPr>
        <w:rFonts w:ascii="Symbol" w:hAnsi="Symbol" w:hint="default"/>
      </w:rPr>
    </w:lvl>
    <w:lvl w:ilvl="7" w:tplc="04090003" w:tentative="1">
      <w:start w:val="1"/>
      <w:numFmt w:val="bullet"/>
      <w:lvlText w:val="o"/>
      <w:lvlJc w:val="left"/>
      <w:pPr>
        <w:ind w:left="6484" w:hanging="360"/>
      </w:pPr>
      <w:rPr>
        <w:rFonts w:ascii="Courier New" w:hAnsi="Courier New" w:cs="Courier New" w:hint="default"/>
      </w:rPr>
    </w:lvl>
    <w:lvl w:ilvl="8" w:tplc="04090005" w:tentative="1">
      <w:start w:val="1"/>
      <w:numFmt w:val="bullet"/>
      <w:lvlText w:val=""/>
      <w:lvlJc w:val="left"/>
      <w:pPr>
        <w:ind w:left="7204" w:hanging="360"/>
      </w:pPr>
      <w:rPr>
        <w:rFonts w:ascii="Wingdings" w:hAnsi="Wingdings" w:hint="default"/>
      </w:rPr>
    </w:lvl>
  </w:abstractNum>
  <w:abstractNum w:abstractNumId="30" w15:restartNumberingAfterBreak="0">
    <w:nsid w:val="792425B8"/>
    <w:multiLevelType w:val="hybridMultilevel"/>
    <w:tmpl w:val="53FAF7FC"/>
    <w:lvl w:ilvl="0" w:tplc="00EEEB2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2" w15:restartNumberingAfterBreak="0">
    <w:nsid w:val="7F9A160F"/>
    <w:multiLevelType w:val="hybridMultilevel"/>
    <w:tmpl w:val="AA063DBA"/>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3"/>
  </w:num>
  <w:num w:numId="3">
    <w:abstractNumId w:val="18"/>
  </w:num>
  <w:num w:numId="4">
    <w:abstractNumId w:val="21"/>
  </w:num>
  <w:num w:numId="5">
    <w:abstractNumId w:val="13"/>
  </w:num>
  <w:num w:numId="6">
    <w:abstractNumId w:val="26"/>
  </w:num>
  <w:num w:numId="7">
    <w:abstractNumId w:val="29"/>
  </w:num>
  <w:num w:numId="8">
    <w:abstractNumId w:val="9"/>
  </w:num>
  <w:num w:numId="9">
    <w:abstractNumId w:val="31"/>
  </w:num>
  <w:num w:numId="10">
    <w:abstractNumId w:val="16"/>
  </w:num>
  <w:num w:numId="11">
    <w:abstractNumId w:val="7"/>
  </w:num>
  <w:num w:numId="12">
    <w:abstractNumId w:val="1"/>
  </w:num>
  <w:num w:numId="13">
    <w:abstractNumId w:val="32"/>
  </w:num>
  <w:num w:numId="14">
    <w:abstractNumId w:val="12"/>
  </w:num>
  <w:num w:numId="15">
    <w:abstractNumId w:val="8"/>
  </w:num>
  <w:num w:numId="16">
    <w:abstractNumId w:val="2"/>
  </w:num>
  <w:num w:numId="17">
    <w:abstractNumId w:val="10"/>
  </w:num>
  <w:num w:numId="18">
    <w:abstractNumId w:val="24"/>
  </w:num>
  <w:num w:numId="19">
    <w:abstractNumId w:val="17"/>
  </w:num>
  <w:num w:numId="20">
    <w:abstractNumId w:val="11"/>
  </w:num>
  <w:num w:numId="21">
    <w:abstractNumId w:val="15"/>
  </w:num>
  <w:num w:numId="22">
    <w:abstractNumId w:val="4"/>
  </w:num>
  <w:num w:numId="23">
    <w:abstractNumId w:val="30"/>
  </w:num>
  <w:num w:numId="24">
    <w:abstractNumId w:val="28"/>
  </w:num>
  <w:num w:numId="25">
    <w:abstractNumId w:val="6"/>
  </w:num>
  <w:num w:numId="26">
    <w:abstractNumId w:val="22"/>
  </w:num>
  <w:num w:numId="27">
    <w:abstractNumId w:val="23"/>
  </w:num>
  <w:num w:numId="28">
    <w:abstractNumId w:val="19"/>
  </w:num>
  <w:num w:numId="29">
    <w:abstractNumId w:val="5"/>
  </w:num>
  <w:num w:numId="30">
    <w:abstractNumId w:val="25"/>
  </w:num>
  <w:num w:numId="31">
    <w:abstractNumId w:val="20"/>
  </w:num>
  <w:num w:numId="32">
    <w:abstractNumId w:val="27"/>
  </w:num>
  <w:num w:numId="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0"/>
  <w:defaultTabStop w:val="720"/>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1F83"/>
    <w:rsid w:val="00003D45"/>
    <w:rsid w:val="00005895"/>
    <w:rsid w:val="00005C95"/>
    <w:rsid w:val="000067D8"/>
    <w:rsid w:val="0000789C"/>
    <w:rsid w:val="00013519"/>
    <w:rsid w:val="00013AC4"/>
    <w:rsid w:val="00015ADE"/>
    <w:rsid w:val="00017C6B"/>
    <w:rsid w:val="0002016E"/>
    <w:rsid w:val="00022216"/>
    <w:rsid w:val="00022E30"/>
    <w:rsid w:val="000236C6"/>
    <w:rsid w:val="000369AA"/>
    <w:rsid w:val="000369C3"/>
    <w:rsid w:val="00037582"/>
    <w:rsid w:val="00037919"/>
    <w:rsid w:val="0004041F"/>
    <w:rsid w:val="00041246"/>
    <w:rsid w:val="00042869"/>
    <w:rsid w:val="00042BED"/>
    <w:rsid w:val="00042EA4"/>
    <w:rsid w:val="00045BDF"/>
    <w:rsid w:val="00046020"/>
    <w:rsid w:val="00047265"/>
    <w:rsid w:val="000500F7"/>
    <w:rsid w:val="00054E5C"/>
    <w:rsid w:val="000567F0"/>
    <w:rsid w:val="00063DAE"/>
    <w:rsid w:val="00067B28"/>
    <w:rsid w:val="000707F2"/>
    <w:rsid w:val="00076505"/>
    <w:rsid w:val="00081CDD"/>
    <w:rsid w:val="00082A76"/>
    <w:rsid w:val="00086EC3"/>
    <w:rsid w:val="00087DAE"/>
    <w:rsid w:val="00095D03"/>
    <w:rsid w:val="00096010"/>
    <w:rsid w:val="00097E6B"/>
    <w:rsid w:val="000A10B3"/>
    <w:rsid w:val="000A21A9"/>
    <w:rsid w:val="000A35E3"/>
    <w:rsid w:val="000B052A"/>
    <w:rsid w:val="000B1990"/>
    <w:rsid w:val="000B1B70"/>
    <w:rsid w:val="000B213C"/>
    <w:rsid w:val="000B240E"/>
    <w:rsid w:val="000B3E7A"/>
    <w:rsid w:val="000B5F64"/>
    <w:rsid w:val="000C30A8"/>
    <w:rsid w:val="000C5D30"/>
    <w:rsid w:val="000C6FD1"/>
    <w:rsid w:val="000D1C42"/>
    <w:rsid w:val="000D3095"/>
    <w:rsid w:val="000D4151"/>
    <w:rsid w:val="000D756E"/>
    <w:rsid w:val="000E1342"/>
    <w:rsid w:val="000E330D"/>
    <w:rsid w:val="000E3D75"/>
    <w:rsid w:val="000F243A"/>
    <w:rsid w:val="000F2A2F"/>
    <w:rsid w:val="000F50DD"/>
    <w:rsid w:val="000F70C7"/>
    <w:rsid w:val="001000FD"/>
    <w:rsid w:val="0010027A"/>
    <w:rsid w:val="00100D50"/>
    <w:rsid w:val="00101C4B"/>
    <w:rsid w:val="0010253A"/>
    <w:rsid w:val="001030EF"/>
    <w:rsid w:val="001044B8"/>
    <w:rsid w:val="001119A6"/>
    <w:rsid w:val="00114D8E"/>
    <w:rsid w:val="001162F1"/>
    <w:rsid w:val="00120A81"/>
    <w:rsid w:val="00122D19"/>
    <w:rsid w:val="001232EC"/>
    <w:rsid w:val="00124E25"/>
    <w:rsid w:val="00124E5D"/>
    <w:rsid w:val="00125558"/>
    <w:rsid w:val="00125DAC"/>
    <w:rsid w:val="00135D79"/>
    <w:rsid w:val="0013602A"/>
    <w:rsid w:val="001369AD"/>
    <w:rsid w:val="0014319E"/>
    <w:rsid w:val="0014492A"/>
    <w:rsid w:val="00144F61"/>
    <w:rsid w:val="0014659F"/>
    <w:rsid w:val="00146E52"/>
    <w:rsid w:val="00147D57"/>
    <w:rsid w:val="001536B5"/>
    <w:rsid w:val="00154C05"/>
    <w:rsid w:val="0015563F"/>
    <w:rsid w:val="0015697F"/>
    <w:rsid w:val="0015790E"/>
    <w:rsid w:val="001617A5"/>
    <w:rsid w:val="001650C3"/>
    <w:rsid w:val="00166438"/>
    <w:rsid w:val="00166645"/>
    <w:rsid w:val="001711B6"/>
    <w:rsid w:val="00173143"/>
    <w:rsid w:val="001839D7"/>
    <w:rsid w:val="00184BF6"/>
    <w:rsid w:val="001853AB"/>
    <w:rsid w:val="001905A1"/>
    <w:rsid w:val="00190E24"/>
    <w:rsid w:val="00193D8B"/>
    <w:rsid w:val="00194F81"/>
    <w:rsid w:val="001A0106"/>
    <w:rsid w:val="001A1B4E"/>
    <w:rsid w:val="001A1E09"/>
    <w:rsid w:val="001A3BBF"/>
    <w:rsid w:val="001A452F"/>
    <w:rsid w:val="001A53DE"/>
    <w:rsid w:val="001B0B8A"/>
    <w:rsid w:val="001B159B"/>
    <w:rsid w:val="001B1620"/>
    <w:rsid w:val="001B1B3A"/>
    <w:rsid w:val="001B1EC7"/>
    <w:rsid w:val="001B27CF"/>
    <w:rsid w:val="001B2E20"/>
    <w:rsid w:val="001B36F8"/>
    <w:rsid w:val="001B71F9"/>
    <w:rsid w:val="001B7AF9"/>
    <w:rsid w:val="001C099B"/>
    <w:rsid w:val="001C6F21"/>
    <w:rsid w:val="001D0240"/>
    <w:rsid w:val="001D05E9"/>
    <w:rsid w:val="001D119A"/>
    <w:rsid w:val="001D3DB8"/>
    <w:rsid w:val="001D4635"/>
    <w:rsid w:val="001E008E"/>
    <w:rsid w:val="001E0B5B"/>
    <w:rsid w:val="001E1134"/>
    <w:rsid w:val="001E3751"/>
    <w:rsid w:val="001E7EFE"/>
    <w:rsid w:val="001F0F79"/>
    <w:rsid w:val="001F5AE9"/>
    <w:rsid w:val="001F70E2"/>
    <w:rsid w:val="0021012D"/>
    <w:rsid w:val="00210BBD"/>
    <w:rsid w:val="00212CB8"/>
    <w:rsid w:val="002162F8"/>
    <w:rsid w:val="00220AAF"/>
    <w:rsid w:val="002261C8"/>
    <w:rsid w:val="00230057"/>
    <w:rsid w:val="002331A3"/>
    <w:rsid w:val="00233DFF"/>
    <w:rsid w:val="00234B9A"/>
    <w:rsid w:val="002407DF"/>
    <w:rsid w:val="002424FF"/>
    <w:rsid w:val="00244F6A"/>
    <w:rsid w:val="00244FFA"/>
    <w:rsid w:val="00245257"/>
    <w:rsid w:val="00245F3F"/>
    <w:rsid w:val="002500D0"/>
    <w:rsid w:val="00250197"/>
    <w:rsid w:val="00254B59"/>
    <w:rsid w:val="00254F67"/>
    <w:rsid w:val="00255F0A"/>
    <w:rsid w:val="00256BFC"/>
    <w:rsid w:val="00260902"/>
    <w:rsid w:val="00262295"/>
    <w:rsid w:val="00262FFA"/>
    <w:rsid w:val="00264BDF"/>
    <w:rsid w:val="002742EE"/>
    <w:rsid w:val="00276556"/>
    <w:rsid w:val="00277DE8"/>
    <w:rsid w:val="002804CE"/>
    <w:rsid w:val="00280A84"/>
    <w:rsid w:val="00287AD9"/>
    <w:rsid w:val="00287B8D"/>
    <w:rsid w:val="00291786"/>
    <w:rsid w:val="00292507"/>
    <w:rsid w:val="00292F3C"/>
    <w:rsid w:val="0029388D"/>
    <w:rsid w:val="00294D80"/>
    <w:rsid w:val="002A30DB"/>
    <w:rsid w:val="002A3F7C"/>
    <w:rsid w:val="002B0F6D"/>
    <w:rsid w:val="002B2028"/>
    <w:rsid w:val="002B2239"/>
    <w:rsid w:val="002B2E5B"/>
    <w:rsid w:val="002B2E77"/>
    <w:rsid w:val="002B302D"/>
    <w:rsid w:val="002B57F0"/>
    <w:rsid w:val="002C1AA9"/>
    <w:rsid w:val="002C343D"/>
    <w:rsid w:val="002C467F"/>
    <w:rsid w:val="002C481C"/>
    <w:rsid w:val="002C4DBD"/>
    <w:rsid w:val="002D0EEA"/>
    <w:rsid w:val="002D20C0"/>
    <w:rsid w:val="002D43BB"/>
    <w:rsid w:val="002D43C9"/>
    <w:rsid w:val="002D7182"/>
    <w:rsid w:val="002D79FA"/>
    <w:rsid w:val="002E0ABA"/>
    <w:rsid w:val="002E213A"/>
    <w:rsid w:val="002E2C16"/>
    <w:rsid w:val="002E35D3"/>
    <w:rsid w:val="00314B41"/>
    <w:rsid w:val="00316C77"/>
    <w:rsid w:val="003175FA"/>
    <w:rsid w:val="00320EF9"/>
    <w:rsid w:val="003214D1"/>
    <w:rsid w:val="003216E0"/>
    <w:rsid w:val="00321A89"/>
    <w:rsid w:val="003225F3"/>
    <w:rsid w:val="003268C2"/>
    <w:rsid w:val="00333E25"/>
    <w:rsid w:val="003359D4"/>
    <w:rsid w:val="003362EB"/>
    <w:rsid w:val="0033638B"/>
    <w:rsid w:val="00340D26"/>
    <w:rsid w:val="00343629"/>
    <w:rsid w:val="00350D2C"/>
    <w:rsid w:val="003516D7"/>
    <w:rsid w:val="0035424A"/>
    <w:rsid w:val="00354A62"/>
    <w:rsid w:val="00355044"/>
    <w:rsid w:val="00355ABE"/>
    <w:rsid w:val="00356B8B"/>
    <w:rsid w:val="00362F3B"/>
    <w:rsid w:val="003646A0"/>
    <w:rsid w:val="00370D4F"/>
    <w:rsid w:val="00380B18"/>
    <w:rsid w:val="00382105"/>
    <w:rsid w:val="00382C3B"/>
    <w:rsid w:val="0038329C"/>
    <w:rsid w:val="00386F50"/>
    <w:rsid w:val="00387099"/>
    <w:rsid w:val="003907A8"/>
    <w:rsid w:val="00392322"/>
    <w:rsid w:val="003A012C"/>
    <w:rsid w:val="003B0086"/>
    <w:rsid w:val="003B0F05"/>
    <w:rsid w:val="003B1F3F"/>
    <w:rsid w:val="003B2922"/>
    <w:rsid w:val="003B4098"/>
    <w:rsid w:val="003B5465"/>
    <w:rsid w:val="003C0419"/>
    <w:rsid w:val="003C0B13"/>
    <w:rsid w:val="003C1A82"/>
    <w:rsid w:val="003C5BD8"/>
    <w:rsid w:val="003C7BF5"/>
    <w:rsid w:val="003D11EB"/>
    <w:rsid w:val="003D51EC"/>
    <w:rsid w:val="003E14C5"/>
    <w:rsid w:val="003E14E1"/>
    <w:rsid w:val="003E4EB7"/>
    <w:rsid w:val="003E70DF"/>
    <w:rsid w:val="003F1061"/>
    <w:rsid w:val="003F14E0"/>
    <w:rsid w:val="003F3AE4"/>
    <w:rsid w:val="003F60AF"/>
    <w:rsid w:val="003F6366"/>
    <w:rsid w:val="00400A2E"/>
    <w:rsid w:val="0040494C"/>
    <w:rsid w:val="004054D3"/>
    <w:rsid w:val="00410A8D"/>
    <w:rsid w:val="0041454F"/>
    <w:rsid w:val="0041506D"/>
    <w:rsid w:val="00421B57"/>
    <w:rsid w:val="00423CEA"/>
    <w:rsid w:val="00425C37"/>
    <w:rsid w:val="00426EA5"/>
    <w:rsid w:val="00427E2F"/>
    <w:rsid w:val="0043047E"/>
    <w:rsid w:val="00430B18"/>
    <w:rsid w:val="00430CC5"/>
    <w:rsid w:val="00431380"/>
    <w:rsid w:val="00436176"/>
    <w:rsid w:val="00436E93"/>
    <w:rsid w:val="00440303"/>
    <w:rsid w:val="00443496"/>
    <w:rsid w:val="00443F9F"/>
    <w:rsid w:val="004456A9"/>
    <w:rsid w:val="00446569"/>
    <w:rsid w:val="004523F4"/>
    <w:rsid w:val="00456A24"/>
    <w:rsid w:val="00456BD4"/>
    <w:rsid w:val="00457041"/>
    <w:rsid w:val="00461019"/>
    <w:rsid w:val="0046275D"/>
    <w:rsid w:val="00462BE6"/>
    <w:rsid w:val="00464CA3"/>
    <w:rsid w:val="0046551E"/>
    <w:rsid w:val="00465E7B"/>
    <w:rsid w:val="004705D7"/>
    <w:rsid w:val="00470B8F"/>
    <w:rsid w:val="00476823"/>
    <w:rsid w:val="00476C2A"/>
    <w:rsid w:val="00480C10"/>
    <w:rsid w:val="00483468"/>
    <w:rsid w:val="00483DE7"/>
    <w:rsid w:val="004849EF"/>
    <w:rsid w:val="0048606B"/>
    <w:rsid w:val="00486BCA"/>
    <w:rsid w:val="0049177D"/>
    <w:rsid w:val="00491CD0"/>
    <w:rsid w:val="0049213F"/>
    <w:rsid w:val="0049278F"/>
    <w:rsid w:val="0049414B"/>
    <w:rsid w:val="0049613A"/>
    <w:rsid w:val="00496D8F"/>
    <w:rsid w:val="004A062D"/>
    <w:rsid w:val="004A155B"/>
    <w:rsid w:val="004A2F97"/>
    <w:rsid w:val="004A3AAA"/>
    <w:rsid w:val="004A772F"/>
    <w:rsid w:val="004B2956"/>
    <w:rsid w:val="004B3AF1"/>
    <w:rsid w:val="004B49AA"/>
    <w:rsid w:val="004B5245"/>
    <w:rsid w:val="004B5629"/>
    <w:rsid w:val="004C0ECA"/>
    <w:rsid w:val="004C3364"/>
    <w:rsid w:val="004C58B1"/>
    <w:rsid w:val="004C5F77"/>
    <w:rsid w:val="004C7EDB"/>
    <w:rsid w:val="004D2913"/>
    <w:rsid w:val="004D3F76"/>
    <w:rsid w:val="004D442C"/>
    <w:rsid w:val="004D58A2"/>
    <w:rsid w:val="004D634E"/>
    <w:rsid w:val="004E1B16"/>
    <w:rsid w:val="004E26B2"/>
    <w:rsid w:val="004E40C4"/>
    <w:rsid w:val="004F0A84"/>
    <w:rsid w:val="004F25FD"/>
    <w:rsid w:val="004F418F"/>
    <w:rsid w:val="004F53B6"/>
    <w:rsid w:val="005000AD"/>
    <w:rsid w:val="00500B75"/>
    <w:rsid w:val="005016CD"/>
    <w:rsid w:val="0050355D"/>
    <w:rsid w:val="005048CD"/>
    <w:rsid w:val="00505979"/>
    <w:rsid w:val="00506171"/>
    <w:rsid w:val="00507E7B"/>
    <w:rsid w:val="0051062E"/>
    <w:rsid w:val="00511945"/>
    <w:rsid w:val="0051448E"/>
    <w:rsid w:val="00517F9D"/>
    <w:rsid w:val="00520C40"/>
    <w:rsid w:val="00520E7B"/>
    <w:rsid w:val="00520F4B"/>
    <w:rsid w:val="00523692"/>
    <w:rsid w:val="00524FF3"/>
    <w:rsid w:val="0052585C"/>
    <w:rsid w:val="00527F03"/>
    <w:rsid w:val="00527F8A"/>
    <w:rsid w:val="005328B5"/>
    <w:rsid w:val="00535BED"/>
    <w:rsid w:val="00537332"/>
    <w:rsid w:val="00543758"/>
    <w:rsid w:val="005446A1"/>
    <w:rsid w:val="0054719B"/>
    <w:rsid w:val="0055738F"/>
    <w:rsid w:val="00557D4B"/>
    <w:rsid w:val="00560F08"/>
    <w:rsid w:val="00561607"/>
    <w:rsid w:val="00562029"/>
    <w:rsid w:val="00563704"/>
    <w:rsid w:val="0056568B"/>
    <w:rsid w:val="0056646A"/>
    <w:rsid w:val="0057199B"/>
    <w:rsid w:val="00576F7A"/>
    <w:rsid w:val="00580B52"/>
    <w:rsid w:val="00582CAB"/>
    <w:rsid w:val="00586156"/>
    <w:rsid w:val="005865C0"/>
    <w:rsid w:val="00587DD7"/>
    <w:rsid w:val="0059205F"/>
    <w:rsid w:val="00592355"/>
    <w:rsid w:val="00593C94"/>
    <w:rsid w:val="0059466F"/>
    <w:rsid w:val="00595973"/>
    <w:rsid w:val="00597070"/>
    <w:rsid w:val="00597697"/>
    <w:rsid w:val="005A312F"/>
    <w:rsid w:val="005A6DE2"/>
    <w:rsid w:val="005A74CD"/>
    <w:rsid w:val="005B0A3D"/>
    <w:rsid w:val="005B57A9"/>
    <w:rsid w:val="005B6775"/>
    <w:rsid w:val="005C11E1"/>
    <w:rsid w:val="005C4924"/>
    <w:rsid w:val="005C4C86"/>
    <w:rsid w:val="005D201C"/>
    <w:rsid w:val="005D3FCC"/>
    <w:rsid w:val="005D5A87"/>
    <w:rsid w:val="005D6B6E"/>
    <w:rsid w:val="005D7B4E"/>
    <w:rsid w:val="005E3B3C"/>
    <w:rsid w:val="005E55F7"/>
    <w:rsid w:val="005E6325"/>
    <w:rsid w:val="005F1605"/>
    <w:rsid w:val="005F3A25"/>
    <w:rsid w:val="00600B37"/>
    <w:rsid w:val="00601F79"/>
    <w:rsid w:val="0060301B"/>
    <w:rsid w:val="006039A2"/>
    <w:rsid w:val="00606978"/>
    <w:rsid w:val="00610DC9"/>
    <w:rsid w:val="00612769"/>
    <w:rsid w:val="006130D9"/>
    <w:rsid w:val="00614C79"/>
    <w:rsid w:val="006175A2"/>
    <w:rsid w:val="00620296"/>
    <w:rsid w:val="00621280"/>
    <w:rsid w:val="00621B09"/>
    <w:rsid w:val="00623263"/>
    <w:rsid w:val="00632162"/>
    <w:rsid w:val="00633EE1"/>
    <w:rsid w:val="006362AA"/>
    <w:rsid w:val="00636D1E"/>
    <w:rsid w:val="00640363"/>
    <w:rsid w:val="0064384F"/>
    <w:rsid w:val="00645661"/>
    <w:rsid w:val="00647D8A"/>
    <w:rsid w:val="00650C54"/>
    <w:rsid w:val="00651767"/>
    <w:rsid w:val="00651E33"/>
    <w:rsid w:val="006530FE"/>
    <w:rsid w:val="00662A01"/>
    <w:rsid w:val="00663377"/>
    <w:rsid w:val="006634DF"/>
    <w:rsid w:val="00667A31"/>
    <w:rsid w:val="00671081"/>
    <w:rsid w:val="006723D9"/>
    <w:rsid w:val="00672CE3"/>
    <w:rsid w:val="00674A20"/>
    <w:rsid w:val="006805FD"/>
    <w:rsid w:val="00680713"/>
    <w:rsid w:val="006807E3"/>
    <w:rsid w:val="006829D6"/>
    <w:rsid w:val="00683301"/>
    <w:rsid w:val="0069025C"/>
    <w:rsid w:val="006905AC"/>
    <w:rsid w:val="00694ED0"/>
    <w:rsid w:val="00697149"/>
    <w:rsid w:val="006A04FA"/>
    <w:rsid w:val="006A135D"/>
    <w:rsid w:val="006B2436"/>
    <w:rsid w:val="006B30A6"/>
    <w:rsid w:val="006B3A59"/>
    <w:rsid w:val="006C1CA5"/>
    <w:rsid w:val="006C1D96"/>
    <w:rsid w:val="006C58AD"/>
    <w:rsid w:val="006C5ED9"/>
    <w:rsid w:val="006C712A"/>
    <w:rsid w:val="006D0302"/>
    <w:rsid w:val="006D3C51"/>
    <w:rsid w:val="006E175E"/>
    <w:rsid w:val="006E192E"/>
    <w:rsid w:val="006E3309"/>
    <w:rsid w:val="006E5B7D"/>
    <w:rsid w:val="00702EB8"/>
    <w:rsid w:val="00710096"/>
    <w:rsid w:val="00712955"/>
    <w:rsid w:val="00712BC8"/>
    <w:rsid w:val="007130B5"/>
    <w:rsid w:val="007165F3"/>
    <w:rsid w:val="00717AD3"/>
    <w:rsid w:val="00717CCC"/>
    <w:rsid w:val="0072121A"/>
    <w:rsid w:val="00722924"/>
    <w:rsid w:val="00722FB5"/>
    <w:rsid w:val="00730F58"/>
    <w:rsid w:val="00731046"/>
    <w:rsid w:val="00731659"/>
    <w:rsid w:val="007331DA"/>
    <w:rsid w:val="007366C0"/>
    <w:rsid w:val="00737E91"/>
    <w:rsid w:val="007434D3"/>
    <w:rsid w:val="007435A6"/>
    <w:rsid w:val="00743D60"/>
    <w:rsid w:val="00745B50"/>
    <w:rsid w:val="00745BCD"/>
    <w:rsid w:val="007473E4"/>
    <w:rsid w:val="0075364E"/>
    <w:rsid w:val="0075604E"/>
    <w:rsid w:val="007575DD"/>
    <w:rsid w:val="00764301"/>
    <w:rsid w:val="00766AE7"/>
    <w:rsid w:val="0077522D"/>
    <w:rsid w:val="00784DC8"/>
    <w:rsid w:val="007851C8"/>
    <w:rsid w:val="00787678"/>
    <w:rsid w:val="00791E18"/>
    <w:rsid w:val="0079416A"/>
    <w:rsid w:val="00794448"/>
    <w:rsid w:val="0079447F"/>
    <w:rsid w:val="0079595B"/>
    <w:rsid w:val="00796D4E"/>
    <w:rsid w:val="007A1EB1"/>
    <w:rsid w:val="007A47FC"/>
    <w:rsid w:val="007B28A2"/>
    <w:rsid w:val="007B2C43"/>
    <w:rsid w:val="007B3113"/>
    <w:rsid w:val="007B5D9A"/>
    <w:rsid w:val="007B62B2"/>
    <w:rsid w:val="007C0C7E"/>
    <w:rsid w:val="007C1CB5"/>
    <w:rsid w:val="007C370A"/>
    <w:rsid w:val="007C3908"/>
    <w:rsid w:val="007D38E7"/>
    <w:rsid w:val="007D4525"/>
    <w:rsid w:val="007D461B"/>
    <w:rsid w:val="007D69FE"/>
    <w:rsid w:val="007D7D06"/>
    <w:rsid w:val="007E48DD"/>
    <w:rsid w:val="007E6B5F"/>
    <w:rsid w:val="007E7769"/>
    <w:rsid w:val="007F0DE1"/>
    <w:rsid w:val="007F359F"/>
    <w:rsid w:val="007F6421"/>
    <w:rsid w:val="007F72E4"/>
    <w:rsid w:val="0080168D"/>
    <w:rsid w:val="008019C7"/>
    <w:rsid w:val="00801FF0"/>
    <w:rsid w:val="008055C7"/>
    <w:rsid w:val="0080655B"/>
    <w:rsid w:val="00810180"/>
    <w:rsid w:val="00810DA9"/>
    <w:rsid w:val="00814286"/>
    <w:rsid w:val="00815596"/>
    <w:rsid w:val="00820856"/>
    <w:rsid w:val="008208F6"/>
    <w:rsid w:val="00820A4A"/>
    <w:rsid w:val="008221BA"/>
    <w:rsid w:val="008228A4"/>
    <w:rsid w:val="008260B0"/>
    <w:rsid w:val="0083283A"/>
    <w:rsid w:val="0083500B"/>
    <w:rsid w:val="00835C35"/>
    <w:rsid w:val="0083762E"/>
    <w:rsid w:val="008405AD"/>
    <w:rsid w:val="0084552F"/>
    <w:rsid w:val="008561D5"/>
    <w:rsid w:val="00856C4E"/>
    <w:rsid w:val="00857016"/>
    <w:rsid w:val="008607ED"/>
    <w:rsid w:val="008608DB"/>
    <w:rsid w:val="008624C3"/>
    <w:rsid w:val="0086481F"/>
    <w:rsid w:val="00866797"/>
    <w:rsid w:val="00866ACC"/>
    <w:rsid w:val="00866F78"/>
    <w:rsid w:val="00867677"/>
    <w:rsid w:val="008705A9"/>
    <w:rsid w:val="00872AC5"/>
    <w:rsid w:val="00873CB9"/>
    <w:rsid w:val="00874392"/>
    <w:rsid w:val="008744D8"/>
    <w:rsid w:val="00877F24"/>
    <w:rsid w:val="0088116B"/>
    <w:rsid w:val="00883617"/>
    <w:rsid w:val="008846CA"/>
    <w:rsid w:val="00886B32"/>
    <w:rsid w:val="00887EB0"/>
    <w:rsid w:val="0089087B"/>
    <w:rsid w:val="0089184B"/>
    <w:rsid w:val="0089235F"/>
    <w:rsid w:val="00893F41"/>
    <w:rsid w:val="00895FDD"/>
    <w:rsid w:val="00896F61"/>
    <w:rsid w:val="008A2655"/>
    <w:rsid w:val="008A32CA"/>
    <w:rsid w:val="008A385C"/>
    <w:rsid w:val="008A43E0"/>
    <w:rsid w:val="008A6C72"/>
    <w:rsid w:val="008A6EFF"/>
    <w:rsid w:val="008B32C2"/>
    <w:rsid w:val="008B3FAF"/>
    <w:rsid w:val="008B6A31"/>
    <w:rsid w:val="008B6BEC"/>
    <w:rsid w:val="008B7F3F"/>
    <w:rsid w:val="008C067D"/>
    <w:rsid w:val="008C075D"/>
    <w:rsid w:val="008C622D"/>
    <w:rsid w:val="008C6866"/>
    <w:rsid w:val="008C6B2A"/>
    <w:rsid w:val="008D022D"/>
    <w:rsid w:val="008D4C5B"/>
    <w:rsid w:val="008D58EC"/>
    <w:rsid w:val="008D60F7"/>
    <w:rsid w:val="008D6C0F"/>
    <w:rsid w:val="008E469A"/>
    <w:rsid w:val="008F345D"/>
    <w:rsid w:val="008F3E1A"/>
    <w:rsid w:val="008F5C63"/>
    <w:rsid w:val="008F61E0"/>
    <w:rsid w:val="008F7126"/>
    <w:rsid w:val="00900B1E"/>
    <w:rsid w:val="00901E73"/>
    <w:rsid w:val="00902FEA"/>
    <w:rsid w:val="00904028"/>
    <w:rsid w:val="00905BDA"/>
    <w:rsid w:val="00910683"/>
    <w:rsid w:val="00911E51"/>
    <w:rsid w:val="00920E04"/>
    <w:rsid w:val="009227A4"/>
    <w:rsid w:val="00932470"/>
    <w:rsid w:val="00933BD7"/>
    <w:rsid w:val="00933FE6"/>
    <w:rsid w:val="00935E08"/>
    <w:rsid w:val="00942023"/>
    <w:rsid w:val="009423AD"/>
    <w:rsid w:val="0094556C"/>
    <w:rsid w:val="009467F5"/>
    <w:rsid w:val="00950820"/>
    <w:rsid w:val="00952795"/>
    <w:rsid w:val="00952B40"/>
    <w:rsid w:val="00953207"/>
    <w:rsid w:val="00956244"/>
    <w:rsid w:val="00963807"/>
    <w:rsid w:val="00965F9D"/>
    <w:rsid w:val="00971218"/>
    <w:rsid w:val="00972BE8"/>
    <w:rsid w:val="0097452F"/>
    <w:rsid w:val="00975017"/>
    <w:rsid w:val="00983CCC"/>
    <w:rsid w:val="00983EFA"/>
    <w:rsid w:val="00985DED"/>
    <w:rsid w:val="0099185A"/>
    <w:rsid w:val="00993648"/>
    <w:rsid w:val="0099393C"/>
    <w:rsid w:val="00994B9E"/>
    <w:rsid w:val="0099552D"/>
    <w:rsid w:val="00996693"/>
    <w:rsid w:val="009976B4"/>
    <w:rsid w:val="009A63A0"/>
    <w:rsid w:val="009A6C54"/>
    <w:rsid w:val="009A6EF5"/>
    <w:rsid w:val="009A76C9"/>
    <w:rsid w:val="009B0D7B"/>
    <w:rsid w:val="009B4B23"/>
    <w:rsid w:val="009B5D79"/>
    <w:rsid w:val="009C3CC4"/>
    <w:rsid w:val="009D25C6"/>
    <w:rsid w:val="009D5294"/>
    <w:rsid w:val="009E0DDA"/>
    <w:rsid w:val="009E1156"/>
    <w:rsid w:val="009E2C20"/>
    <w:rsid w:val="009E408A"/>
    <w:rsid w:val="009F0072"/>
    <w:rsid w:val="009F0D04"/>
    <w:rsid w:val="00A02592"/>
    <w:rsid w:val="00A068B8"/>
    <w:rsid w:val="00A06BA2"/>
    <w:rsid w:val="00A06D2F"/>
    <w:rsid w:val="00A06DC4"/>
    <w:rsid w:val="00A10900"/>
    <w:rsid w:val="00A110A6"/>
    <w:rsid w:val="00A1126F"/>
    <w:rsid w:val="00A11CFE"/>
    <w:rsid w:val="00A168C0"/>
    <w:rsid w:val="00A21735"/>
    <w:rsid w:val="00A230D6"/>
    <w:rsid w:val="00A238B6"/>
    <w:rsid w:val="00A251B8"/>
    <w:rsid w:val="00A2785A"/>
    <w:rsid w:val="00A27ADA"/>
    <w:rsid w:val="00A30C68"/>
    <w:rsid w:val="00A33AC8"/>
    <w:rsid w:val="00A35110"/>
    <w:rsid w:val="00A35787"/>
    <w:rsid w:val="00A36C52"/>
    <w:rsid w:val="00A40DBD"/>
    <w:rsid w:val="00A42E76"/>
    <w:rsid w:val="00A450A0"/>
    <w:rsid w:val="00A45641"/>
    <w:rsid w:val="00A45914"/>
    <w:rsid w:val="00A46F58"/>
    <w:rsid w:val="00A5043D"/>
    <w:rsid w:val="00A539D7"/>
    <w:rsid w:val="00A544C8"/>
    <w:rsid w:val="00A54682"/>
    <w:rsid w:val="00A553CA"/>
    <w:rsid w:val="00A61342"/>
    <w:rsid w:val="00A624A4"/>
    <w:rsid w:val="00A64E9E"/>
    <w:rsid w:val="00A65F7B"/>
    <w:rsid w:val="00A70500"/>
    <w:rsid w:val="00A7394B"/>
    <w:rsid w:val="00A86E0F"/>
    <w:rsid w:val="00A91281"/>
    <w:rsid w:val="00A91F1E"/>
    <w:rsid w:val="00A93AC1"/>
    <w:rsid w:val="00AA0C73"/>
    <w:rsid w:val="00AA43FE"/>
    <w:rsid w:val="00AA6350"/>
    <w:rsid w:val="00AA685A"/>
    <w:rsid w:val="00AB1F4E"/>
    <w:rsid w:val="00AB2848"/>
    <w:rsid w:val="00AB425B"/>
    <w:rsid w:val="00AB5900"/>
    <w:rsid w:val="00AB6135"/>
    <w:rsid w:val="00AB6DBE"/>
    <w:rsid w:val="00AC05DF"/>
    <w:rsid w:val="00AC0FBA"/>
    <w:rsid w:val="00AC15EF"/>
    <w:rsid w:val="00AC2E25"/>
    <w:rsid w:val="00AD0869"/>
    <w:rsid w:val="00AD2460"/>
    <w:rsid w:val="00AD444A"/>
    <w:rsid w:val="00AD44F7"/>
    <w:rsid w:val="00AD76C2"/>
    <w:rsid w:val="00AD7F52"/>
    <w:rsid w:val="00AE187B"/>
    <w:rsid w:val="00AE40F8"/>
    <w:rsid w:val="00AE481C"/>
    <w:rsid w:val="00AE6490"/>
    <w:rsid w:val="00AE7EB7"/>
    <w:rsid w:val="00AF25EB"/>
    <w:rsid w:val="00AF47B1"/>
    <w:rsid w:val="00AF4EC0"/>
    <w:rsid w:val="00AF544C"/>
    <w:rsid w:val="00AF5894"/>
    <w:rsid w:val="00AF71CE"/>
    <w:rsid w:val="00B00EDB"/>
    <w:rsid w:val="00B06C22"/>
    <w:rsid w:val="00B06E32"/>
    <w:rsid w:val="00B07575"/>
    <w:rsid w:val="00B16A2A"/>
    <w:rsid w:val="00B17212"/>
    <w:rsid w:val="00B17374"/>
    <w:rsid w:val="00B17547"/>
    <w:rsid w:val="00B25057"/>
    <w:rsid w:val="00B25259"/>
    <w:rsid w:val="00B25FF6"/>
    <w:rsid w:val="00B27068"/>
    <w:rsid w:val="00B2774E"/>
    <w:rsid w:val="00B31A95"/>
    <w:rsid w:val="00B32506"/>
    <w:rsid w:val="00B3676E"/>
    <w:rsid w:val="00B36BC0"/>
    <w:rsid w:val="00B40DA9"/>
    <w:rsid w:val="00B41C5A"/>
    <w:rsid w:val="00B428A6"/>
    <w:rsid w:val="00B42AB1"/>
    <w:rsid w:val="00B42CF6"/>
    <w:rsid w:val="00B43CDD"/>
    <w:rsid w:val="00B44059"/>
    <w:rsid w:val="00B447FD"/>
    <w:rsid w:val="00B4627F"/>
    <w:rsid w:val="00B50E38"/>
    <w:rsid w:val="00B517F2"/>
    <w:rsid w:val="00B52FAC"/>
    <w:rsid w:val="00B53D73"/>
    <w:rsid w:val="00B54CD3"/>
    <w:rsid w:val="00B563DD"/>
    <w:rsid w:val="00B6035E"/>
    <w:rsid w:val="00B60449"/>
    <w:rsid w:val="00B63F4D"/>
    <w:rsid w:val="00B64F64"/>
    <w:rsid w:val="00B66A8B"/>
    <w:rsid w:val="00B67771"/>
    <w:rsid w:val="00B71340"/>
    <w:rsid w:val="00B73FDF"/>
    <w:rsid w:val="00B75B49"/>
    <w:rsid w:val="00B8044B"/>
    <w:rsid w:val="00B80622"/>
    <w:rsid w:val="00B82E59"/>
    <w:rsid w:val="00B84F3B"/>
    <w:rsid w:val="00B85EB0"/>
    <w:rsid w:val="00B86860"/>
    <w:rsid w:val="00B94144"/>
    <w:rsid w:val="00B96180"/>
    <w:rsid w:val="00BA11DA"/>
    <w:rsid w:val="00BA219C"/>
    <w:rsid w:val="00BA2B73"/>
    <w:rsid w:val="00BA2E5A"/>
    <w:rsid w:val="00BA3BB8"/>
    <w:rsid w:val="00BA6970"/>
    <w:rsid w:val="00BA6CD3"/>
    <w:rsid w:val="00BA7766"/>
    <w:rsid w:val="00BA77E3"/>
    <w:rsid w:val="00BB3084"/>
    <w:rsid w:val="00BB3434"/>
    <w:rsid w:val="00BB3EA7"/>
    <w:rsid w:val="00BB4DA5"/>
    <w:rsid w:val="00BC2C29"/>
    <w:rsid w:val="00BC3A60"/>
    <w:rsid w:val="00BC3C47"/>
    <w:rsid w:val="00BC511C"/>
    <w:rsid w:val="00BC54A0"/>
    <w:rsid w:val="00BC6700"/>
    <w:rsid w:val="00BD02EE"/>
    <w:rsid w:val="00BD0BB4"/>
    <w:rsid w:val="00BD0F8A"/>
    <w:rsid w:val="00BD1002"/>
    <w:rsid w:val="00BD3C80"/>
    <w:rsid w:val="00BD52C2"/>
    <w:rsid w:val="00BD5AC6"/>
    <w:rsid w:val="00BD7816"/>
    <w:rsid w:val="00BE23F2"/>
    <w:rsid w:val="00BE377D"/>
    <w:rsid w:val="00BE7E71"/>
    <w:rsid w:val="00BF01A3"/>
    <w:rsid w:val="00BF140D"/>
    <w:rsid w:val="00BF27FB"/>
    <w:rsid w:val="00BF7F9C"/>
    <w:rsid w:val="00C00396"/>
    <w:rsid w:val="00C056B0"/>
    <w:rsid w:val="00C05C78"/>
    <w:rsid w:val="00C07234"/>
    <w:rsid w:val="00C15973"/>
    <w:rsid w:val="00C16784"/>
    <w:rsid w:val="00C23CDB"/>
    <w:rsid w:val="00C262A2"/>
    <w:rsid w:val="00C26614"/>
    <w:rsid w:val="00C26B54"/>
    <w:rsid w:val="00C30A2F"/>
    <w:rsid w:val="00C32B82"/>
    <w:rsid w:val="00C36A53"/>
    <w:rsid w:val="00C376E3"/>
    <w:rsid w:val="00C4185B"/>
    <w:rsid w:val="00C422A5"/>
    <w:rsid w:val="00C4411B"/>
    <w:rsid w:val="00C45887"/>
    <w:rsid w:val="00C471A1"/>
    <w:rsid w:val="00C51EDA"/>
    <w:rsid w:val="00C55990"/>
    <w:rsid w:val="00C61DB9"/>
    <w:rsid w:val="00C62BD6"/>
    <w:rsid w:val="00C65431"/>
    <w:rsid w:val="00C672BE"/>
    <w:rsid w:val="00C67460"/>
    <w:rsid w:val="00C7266E"/>
    <w:rsid w:val="00C7381F"/>
    <w:rsid w:val="00C74923"/>
    <w:rsid w:val="00C74C69"/>
    <w:rsid w:val="00C75552"/>
    <w:rsid w:val="00C76267"/>
    <w:rsid w:val="00C76404"/>
    <w:rsid w:val="00C778FF"/>
    <w:rsid w:val="00C8015E"/>
    <w:rsid w:val="00C83645"/>
    <w:rsid w:val="00C84CE5"/>
    <w:rsid w:val="00C90D68"/>
    <w:rsid w:val="00C93619"/>
    <w:rsid w:val="00C94E0B"/>
    <w:rsid w:val="00CA1038"/>
    <w:rsid w:val="00CA5BE5"/>
    <w:rsid w:val="00CA7D1E"/>
    <w:rsid w:val="00CB2165"/>
    <w:rsid w:val="00CB2854"/>
    <w:rsid w:val="00CB37F3"/>
    <w:rsid w:val="00CB5E5E"/>
    <w:rsid w:val="00CB704C"/>
    <w:rsid w:val="00CC10E9"/>
    <w:rsid w:val="00CD19AF"/>
    <w:rsid w:val="00CD471E"/>
    <w:rsid w:val="00CD6583"/>
    <w:rsid w:val="00CE04F7"/>
    <w:rsid w:val="00CE5EA5"/>
    <w:rsid w:val="00CE6983"/>
    <w:rsid w:val="00CF159E"/>
    <w:rsid w:val="00CF4911"/>
    <w:rsid w:val="00CF7577"/>
    <w:rsid w:val="00D000D7"/>
    <w:rsid w:val="00D02D2E"/>
    <w:rsid w:val="00D04BEA"/>
    <w:rsid w:val="00D05431"/>
    <w:rsid w:val="00D05C13"/>
    <w:rsid w:val="00D0651D"/>
    <w:rsid w:val="00D10724"/>
    <w:rsid w:val="00D1176C"/>
    <w:rsid w:val="00D139C2"/>
    <w:rsid w:val="00D15E27"/>
    <w:rsid w:val="00D201DA"/>
    <w:rsid w:val="00D22420"/>
    <w:rsid w:val="00D22840"/>
    <w:rsid w:val="00D24C0A"/>
    <w:rsid w:val="00D2656E"/>
    <w:rsid w:val="00D27597"/>
    <w:rsid w:val="00D3097D"/>
    <w:rsid w:val="00D31705"/>
    <w:rsid w:val="00D31AEF"/>
    <w:rsid w:val="00D34A66"/>
    <w:rsid w:val="00D40150"/>
    <w:rsid w:val="00D40723"/>
    <w:rsid w:val="00D4085B"/>
    <w:rsid w:val="00D435C2"/>
    <w:rsid w:val="00D43F0A"/>
    <w:rsid w:val="00D47A1C"/>
    <w:rsid w:val="00D576C5"/>
    <w:rsid w:val="00D57AF3"/>
    <w:rsid w:val="00D6066F"/>
    <w:rsid w:val="00D61DA9"/>
    <w:rsid w:val="00D622B4"/>
    <w:rsid w:val="00D62A52"/>
    <w:rsid w:val="00D65537"/>
    <w:rsid w:val="00D67BDC"/>
    <w:rsid w:val="00D71D7E"/>
    <w:rsid w:val="00D76286"/>
    <w:rsid w:val="00D82992"/>
    <w:rsid w:val="00D8305F"/>
    <w:rsid w:val="00D90AFC"/>
    <w:rsid w:val="00D93932"/>
    <w:rsid w:val="00D949BB"/>
    <w:rsid w:val="00DA32B9"/>
    <w:rsid w:val="00DA49AD"/>
    <w:rsid w:val="00DB389E"/>
    <w:rsid w:val="00DB783F"/>
    <w:rsid w:val="00DC6F4D"/>
    <w:rsid w:val="00DD017D"/>
    <w:rsid w:val="00DD6758"/>
    <w:rsid w:val="00DE20C2"/>
    <w:rsid w:val="00DE2440"/>
    <w:rsid w:val="00DE5EF4"/>
    <w:rsid w:val="00DF1C60"/>
    <w:rsid w:val="00DF351B"/>
    <w:rsid w:val="00DF3E88"/>
    <w:rsid w:val="00DF469B"/>
    <w:rsid w:val="00E03FCE"/>
    <w:rsid w:val="00E06106"/>
    <w:rsid w:val="00E06B08"/>
    <w:rsid w:val="00E10326"/>
    <w:rsid w:val="00E12B89"/>
    <w:rsid w:val="00E15ED1"/>
    <w:rsid w:val="00E16040"/>
    <w:rsid w:val="00E16F31"/>
    <w:rsid w:val="00E227D4"/>
    <w:rsid w:val="00E251FD"/>
    <w:rsid w:val="00E25E6B"/>
    <w:rsid w:val="00E26A75"/>
    <w:rsid w:val="00E31684"/>
    <w:rsid w:val="00E321D1"/>
    <w:rsid w:val="00E32EE2"/>
    <w:rsid w:val="00E32EE8"/>
    <w:rsid w:val="00E357FC"/>
    <w:rsid w:val="00E3665D"/>
    <w:rsid w:val="00E37D8F"/>
    <w:rsid w:val="00E4711B"/>
    <w:rsid w:val="00E47266"/>
    <w:rsid w:val="00E51F7F"/>
    <w:rsid w:val="00E521FE"/>
    <w:rsid w:val="00E5486D"/>
    <w:rsid w:val="00E55507"/>
    <w:rsid w:val="00E571C2"/>
    <w:rsid w:val="00E57952"/>
    <w:rsid w:val="00E57BD8"/>
    <w:rsid w:val="00E605EA"/>
    <w:rsid w:val="00E64FFE"/>
    <w:rsid w:val="00E656B7"/>
    <w:rsid w:val="00E66CF0"/>
    <w:rsid w:val="00E670D8"/>
    <w:rsid w:val="00E67472"/>
    <w:rsid w:val="00E70722"/>
    <w:rsid w:val="00E71D30"/>
    <w:rsid w:val="00E74900"/>
    <w:rsid w:val="00E74BCC"/>
    <w:rsid w:val="00E76943"/>
    <w:rsid w:val="00E778EC"/>
    <w:rsid w:val="00E82693"/>
    <w:rsid w:val="00E82788"/>
    <w:rsid w:val="00E836D1"/>
    <w:rsid w:val="00E83902"/>
    <w:rsid w:val="00E85198"/>
    <w:rsid w:val="00E85E8C"/>
    <w:rsid w:val="00E91BBA"/>
    <w:rsid w:val="00E91C1D"/>
    <w:rsid w:val="00E958B0"/>
    <w:rsid w:val="00E958E3"/>
    <w:rsid w:val="00E9595B"/>
    <w:rsid w:val="00EA2860"/>
    <w:rsid w:val="00EA2CBA"/>
    <w:rsid w:val="00EA42EF"/>
    <w:rsid w:val="00EA74C5"/>
    <w:rsid w:val="00EC2CE5"/>
    <w:rsid w:val="00EC678B"/>
    <w:rsid w:val="00EC720F"/>
    <w:rsid w:val="00ED0C11"/>
    <w:rsid w:val="00ED1A12"/>
    <w:rsid w:val="00ED26D7"/>
    <w:rsid w:val="00ED316F"/>
    <w:rsid w:val="00ED65AF"/>
    <w:rsid w:val="00ED6A14"/>
    <w:rsid w:val="00ED773E"/>
    <w:rsid w:val="00ED7795"/>
    <w:rsid w:val="00EE0EF2"/>
    <w:rsid w:val="00EF0798"/>
    <w:rsid w:val="00EF15B3"/>
    <w:rsid w:val="00EF38BF"/>
    <w:rsid w:val="00EF4C3F"/>
    <w:rsid w:val="00EF786E"/>
    <w:rsid w:val="00F0072B"/>
    <w:rsid w:val="00F00BC4"/>
    <w:rsid w:val="00F0175D"/>
    <w:rsid w:val="00F037D8"/>
    <w:rsid w:val="00F03D87"/>
    <w:rsid w:val="00F059A3"/>
    <w:rsid w:val="00F1324F"/>
    <w:rsid w:val="00F16C8B"/>
    <w:rsid w:val="00F17F3E"/>
    <w:rsid w:val="00F22702"/>
    <w:rsid w:val="00F2289D"/>
    <w:rsid w:val="00F30092"/>
    <w:rsid w:val="00F321D7"/>
    <w:rsid w:val="00F332C2"/>
    <w:rsid w:val="00F34287"/>
    <w:rsid w:val="00F34ECE"/>
    <w:rsid w:val="00F36DAE"/>
    <w:rsid w:val="00F43612"/>
    <w:rsid w:val="00F450FF"/>
    <w:rsid w:val="00F45DBB"/>
    <w:rsid w:val="00F460EB"/>
    <w:rsid w:val="00F46141"/>
    <w:rsid w:val="00F472FC"/>
    <w:rsid w:val="00F47E3B"/>
    <w:rsid w:val="00F5209A"/>
    <w:rsid w:val="00F529A4"/>
    <w:rsid w:val="00F542EA"/>
    <w:rsid w:val="00F546AA"/>
    <w:rsid w:val="00F5785D"/>
    <w:rsid w:val="00F629D0"/>
    <w:rsid w:val="00F637C3"/>
    <w:rsid w:val="00F63972"/>
    <w:rsid w:val="00F65BFF"/>
    <w:rsid w:val="00F67F4B"/>
    <w:rsid w:val="00F7058C"/>
    <w:rsid w:val="00F77743"/>
    <w:rsid w:val="00F80181"/>
    <w:rsid w:val="00F825AC"/>
    <w:rsid w:val="00F84CB6"/>
    <w:rsid w:val="00F85BD3"/>
    <w:rsid w:val="00F8682C"/>
    <w:rsid w:val="00F90E18"/>
    <w:rsid w:val="00F90E1B"/>
    <w:rsid w:val="00F92013"/>
    <w:rsid w:val="00FA00E1"/>
    <w:rsid w:val="00FA03A5"/>
    <w:rsid w:val="00FA2448"/>
    <w:rsid w:val="00FA3D40"/>
    <w:rsid w:val="00FA4CAA"/>
    <w:rsid w:val="00FA6C5B"/>
    <w:rsid w:val="00FA73BD"/>
    <w:rsid w:val="00FB1A4D"/>
    <w:rsid w:val="00FB2310"/>
    <w:rsid w:val="00FB2E10"/>
    <w:rsid w:val="00FB4DA7"/>
    <w:rsid w:val="00FB5B90"/>
    <w:rsid w:val="00FB7067"/>
    <w:rsid w:val="00FB7C76"/>
    <w:rsid w:val="00FC3BA9"/>
    <w:rsid w:val="00FC509B"/>
    <w:rsid w:val="00FC6E28"/>
    <w:rsid w:val="00FC70A9"/>
    <w:rsid w:val="00FC7D37"/>
    <w:rsid w:val="00FD3952"/>
    <w:rsid w:val="00FD4AD2"/>
    <w:rsid w:val="00FE241A"/>
    <w:rsid w:val="00FF063F"/>
    <w:rsid w:val="00FF1A30"/>
    <w:rsid w:val="00FF2302"/>
    <w:rsid w:val="00FF2EA9"/>
    <w:rsid w:val="00FF3C1E"/>
    <w:rsid w:val="00FF51D2"/>
    <w:rsid w:val="00FF6B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32AE842"/>
  <w15:chartTrackingRefBased/>
  <w15:docId w15:val="{34271EEA-3F6B-4780-8908-D7E34FF5F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05DF"/>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semiHidden/>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semiHidden/>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9"/>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ad7e9c84-eee2-4f04-8dc4-d8da4998942e">2NQM6TFEKNAF-2083369004-163</_dlc_DocId>
    <_dlc_DocIdUrl xmlns="ad7e9c84-eee2-4f04-8dc4-d8da4998942e">
      <Url>https://sharepoint.qualcomm.com/corp/standards/PM/hermes/_layouts/15/DocIdRedir.aspx?ID=2NQM6TFEKNAF-2083369004-163</Url>
      <Description>2NQM6TFEKNAF-2083369004-163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9F04E75D36AD44D87DE2D6256A0A02F" ma:contentTypeVersion="0" ma:contentTypeDescription="Create a new document." ma:contentTypeScope="" ma:versionID="b97958499e1c60be1f89e76d4ea1a367">
  <xsd:schema xmlns:xsd="http://www.w3.org/2001/XMLSchema" xmlns:xs="http://www.w3.org/2001/XMLSchema" xmlns:p="http://schemas.microsoft.com/office/2006/metadata/properties" xmlns:ns2="ad7e9c84-eee2-4f04-8dc4-d8da4998942e" targetNamespace="http://schemas.microsoft.com/office/2006/metadata/properties" ma:root="true" ma:fieldsID="9da0cf97f3e0164b92929a1dde12b505" ns2:_="">
    <xsd:import namespace="ad7e9c84-eee2-4f04-8dc4-d8da4998942e"/>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e9c84-eee2-4f04-8dc4-d8da499894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D6918-1BFF-450A-BF39-D3405B351D64}">
  <ds:schemaRefs>
    <ds:schemaRef ds:uri="ad7e9c84-eee2-4f04-8dc4-d8da4998942e"/>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3.xml><?xml version="1.0" encoding="utf-8"?>
<ds:datastoreItem xmlns:ds="http://schemas.openxmlformats.org/officeDocument/2006/customXml" ds:itemID="{42FBAEE2-6F32-4B3F-B7FD-5A0FDD6C51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7e9c84-eee2-4f04-8dc4-d8da4998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B33011-0C7B-42A5-8B55-F4B056B3DAAE}">
  <ds:schemaRefs>
    <ds:schemaRef ds:uri="http://schemas.microsoft.com/sharepoint/events"/>
  </ds:schemaRefs>
</ds:datastoreItem>
</file>

<file path=customXml/itemProps5.xml><?xml version="1.0" encoding="utf-8"?>
<ds:datastoreItem xmlns:ds="http://schemas.openxmlformats.org/officeDocument/2006/customXml" ds:itemID="{858375BB-C25D-43BB-B814-EBA9126F8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12</Pages>
  <Words>4547</Words>
  <Characters>25924</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Ayan Sengupta</cp:lastModifiedBy>
  <cp:revision>15</cp:revision>
  <cp:lastPrinted>2020-02-10T06:14:00Z</cp:lastPrinted>
  <dcterms:created xsi:type="dcterms:W3CDTF">2021-04-06T22:34:00Z</dcterms:created>
  <dcterms:modified xsi:type="dcterms:W3CDTF">2021-04-06T22:47:00Z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0x01010059F04E75D36AD44D87DE2D6256A0A02F</vt:lpwstr>
  </property>
  <property fmtid="{D5CDD505-2E9C-101B-9397-08002B2CF9AE}" pid="3" name="_dlc_DocIdItemGuid">
    <vt:lpwstr>974d46ff-4c2b-43d0-9cd0-36fafb3c8279</vt:lpwstr>
  </property>
</Properties>
</file>